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1F" w:rsidRPr="00B24C1F" w:rsidRDefault="00B24C1F" w:rsidP="00B24C1F">
      <w:pPr>
        <w:ind w:left="7200"/>
        <w:rPr>
          <w:b/>
          <w:bCs/>
          <w:sz w:val="24"/>
          <w:szCs w:val="24"/>
        </w:rPr>
      </w:pPr>
      <w:bookmarkStart w:id="0" w:name="_Toc299534125"/>
      <w:bookmarkStart w:id="1" w:name="_Toc300749251"/>
      <w:r w:rsidRPr="00B24C1F">
        <w:rPr>
          <w:b/>
          <w:bCs/>
          <w:sz w:val="24"/>
          <w:szCs w:val="24"/>
        </w:rPr>
        <w:t xml:space="preserve">                                                                                                                                                       Annexure 2 </w:t>
      </w:r>
    </w:p>
    <w:p w:rsidR="00B24C1F" w:rsidRPr="00B24C1F" w:rsidRDefault="00CC5B55" w:rsidP="00CC5B55">
      <w:pPr>
        <w:pStyle w:val="Heading1"/>
        <w:ind w:left="720"/>
        <w:jc w:val="left"/>
      </w:pPr>
      <w:r>
        <w:t xml:space="preserve">                               </w:t>
      </w:r>
      <w:r w:rsidR="00C55801">
        <w:t>Form of Contract</w:t>
      </w:r>
      <w:bookmarkEnd w:id="0"/>
      <w:bookmarkEnd w:id="1"/>
    </w:p>
    <w:p w:rsidR="00C55801" w:rsidRPr="00E943B0" w:rsidRDefault="00C55801" w:rsidP="00C55801">
      <w:pPr>
        <w:jc w:val="center"/>
        <w:rPr>
          <w:rFonts w:ascii="Times New Roman Bold" w:hAnsi="Times New Roman Bold"/>
          <w:b/>
          <w:smallCaps/>
          <w:sz w:val="28"/>
        </w:rPr>
      </w:pPr>
      <w:r>
        <w:rPr>
          <w:rFonts w:ascii="Times New Roman Bold" w:hAnsi="Times New Roman Bold"/>
          <w:b/>
          <w:smallCaps/>
          <w:sz w:val="28"/>
        </w:rPr>
        <w:t>Lump-Sum</w:t>
      </w:r>
    </w:p>
    <w:p w:rsidR="00C55801" w:rsidRDefault="00C55801" w:rsidP="00C55801"/>
    <w:p w:rsidR="00C55801" w:rsidRDefault="00C55801" w:rsidP="00C55801"/>
    <w:p w:rsidR="00C55801" w:rsidRDefault="00C55801" w:rsidP="00C55801">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55801" w:rsidRDefault="00C55801" w:rsidP="00C55801">
      <w:pPr>
        <w:jc w:val="both"/>
      </w:pPr>
    </w:p>
    <w:p w:rsidR="00C55801" w:rsidRPr="00760DA6" w:rsidRDefault="00C55801" w:rsidP="00C55801">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55801" w:rsidRPr="00760DA6" w:rsidRDefault="00C55801" w:rsidP="00C55801">
      <w:pPr>
        <w:jc w:val="both"/>
      </w:pPr>
    </w:p>
    <w:p w:rsidR="00C55801" w:rsidRDefault="00C55801" w:rsidP="00B24C1F">
      <w:pPr>
        <w:jc w:val="both"/>
      </w:pPr>
      <w:r>
        <w:t>WHEREAS</w:t>
      </w:r>
    </w:p>
    <w:p w:rsidR="00C55801" w:rsidRDefault="00C55801" w:rsidP="00C55801">
      <w:pPr>
        <w:ind w:left="900" w:hanging="540"/>
        <w:jc w:val="both"/>
      </w:pPr>
      <w:r>
        <w:t>(a)</w:t>
      </w:r>
      <w:r>
        <w:tab/>
        <w:t>the Client has requested the Consultant to provide certain consulting services as defined in this Contract (hereinafter called the “Services”);</w:t>
      </w:r>
    </w:p>
    <w:p w:rsidR="00C55801" w:rsidRDefault="00C55801" w:rsidP="00C55801">
      <w:pPr>
        <w:ind w:left="900" w:hanging="720"/>
        <w:jc w:val="both"/>
      </w:pPr>
    </w:p>
    <w:p w:rsidR="00C55801" w:rsidRDefault="00C55801" w:rsidP="00C55801">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55801" w:rsidRPr="00274CFB" w:rsidRDefault="00C55801" w:rsidP="00C55801">
      <w:pPr>
        <w:ind w:left="900" w:hanging="540"/>
        <w:jc w:val="both"/>
      </w:pPr>
      <w:r>
        <w:t>(c)</w:t>
      </w:r>
      <w:r>
        <w:tab/>
        <w:t>the Client has received a loan from the</w:t>
      </w:r>
      <w:r w:rsidRPr="00FE00D8">
        <w:rPr>
          <w:i/>
          <w:highlight w:val="lightGray"/>
        </w:rPr>
        <w:t xml:space="preserve"> International Bank for Reconstruction and Development (IBRD) </w:t>
      </w:r>
      <w:r>
        <w:t xml:space="preserve">toward the cost of the Services and intends to apply a portion of the proceeds of this </w:t>
      </w:r>
      <w:r w:rsidR="00C04CD4">
        <w:rPr>
          <w:highlight w:val="lightGray"/>
        </w:rPr>
        <w:t>loan</w:t>
      </w:r>
      <w:r>
        <w:t xml:space="preserve"> to eligible payments under this Contract, it being understood that (i) payments by the Bank will be made only at the request of the Client and upon approval by the Bank; (ii) such payments will be subject, in all respects, to the terms and conditions of the </w:t>
      </w:r>
      <w:r w:rsidRPr="00FE00D8">
        <w:rPr>
          <w:highlight w:val="lightGray"/>
        </w:rPr>
        <w:t>loan</w:t>
      </w:r>
      <w:r w:rsidR="00C04CD4">
        <w:t xml:space="preserve"> </w:t>
      </w:r>
      <w:r w:rsidRPr="00274CFB">
        <w:t xml:space="preserve">agreement, including prohibitions of withdrawal from the </w:t>
      </w:r>
      <w:r w:rsidR="00C04CD4" w:rsidRPr="00FE00D8">
        <w:rPr>
          <w:highlight w:val="lightGray"/>
        </w:rPr>
        <w:t>loan</w:t>
      </w:r>
      <w:r w:rsidR="00C04CD4">
        <w:t xml:space="preserve"> </w:t>
      </w:r>
      <w:r w:rsidRPr="00274CFB">
        <w:t xml:space="preserve">account for the purpose of any payment to persons or entities, or for any import of goods, if such payment or import, to the knowledge of the Bank, is prohibited by the decision of the United Nations Security council taken under Chapter VII of the Charter of the United </w:t>
      </w:r>
      <w:r w:rsidRPr="00274CFB">
        <w:lastRenderedPageBreak/>
        <w:t xml:space="preserve">Nations; and (iii) no party other than the Client shall derive </w:t>
      </w:r>
      <w:r>
        <w:t xml:space="preserve">any rights from the </w:t>
      </w:r>
      <w:r w:rsidR="00336178" w:rsidRPr="00FE00D8">
        <w:rPr>
          <w:highlight w:val="lightGray"/>
        </w:rPr>
        <w:t>loan</w:t>
      </w:r>
      <w:r w:rsidR="00336178">
        <w:t xml:space="preserve"> </w:t>
      </w:r>
      <w:r w:rsidRPr="00274CFB">
        <w:t xml:space="preserve">agreement or have any claim to the </w:t>
      </w:r>
      <w:r w:rsidR="00336178" w:rsidRPr="00FE00D8">
        <w:rPr>
          <w:highlight w:val="lightGray"/>
        </w:rPr>
        <w:t>loan</w:t>
      </w:r>
      <w:r w:rsidRPr="00274CFB">
        <w:t xml:space="preserve"> proceeds;</w:t>
      </w:r>
    </w:p>
    <w:p w:rsidR="00C55801" w:rsidRDefault="00C55801" w:rsidP="00C55801">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rsidR="00C55801" w:rsidRDefault="00C55801" w:rsidP="00C55801">
      <w:pPr>
        <w:keepNext/>
        <w:jc w:val="both"/>
      </w:pPr>
    </w:p>
    <w:p w:rsidR="00C55801" w:rsidRDefault="00C55801" w:rsidP="00C55801">
      <w:pPr>
        <w:keepNext/>
        <w:ind w:left="720" w:hanging="720"/>
        <w:jc w:val="both"/>
      </w:pPr>
      <w:r>
        <w:t>1.</w:t>
      </w:r>
      <w:r>
        <w:tab/>
        <w:t>The following documents attached hereto shall be deemed to form an integral part of this Contract:</w:t>
      </w:r>
    </w:p>
    <w:p w:rsidR="00C55801" w:rsidRDefault="00C55801" w:rsidP="00C55801">
      <w:pPr>
        <w:ind w:left="1260" w:hanging="540"/>
        <w:jc w:val="both"/>
      </w:pPr>
      <w:r>
        <w:t>(a)</w:t>
      </w:r>
      <w:r>
        <w:tab/>
        <w:t>The General Conditions of Contract</w:t>
      </w:r>
      <w:r w:rsidR="00A55554">
        <w:t xml:space="preserve"> </w:t>
      </w:r>
      <w:r>
        <w:t>including Attachment 1 “Bank Policy – Corrupt and Fraudulent Practices);</w:t>
      </w:r>
    </w:p>
    <w:p w:rsidR="00C55801" w:rsidRDefault="00C55801" w:rsidP="00C55801">
      <w:pPr>
        <w:ind w:left="1260" w:hanging="540"/>
        <w:jc w:val="both"/>
      </w:pPr>
      <w:r>
        <w:t>(b)</w:t>
      </w:r>
      <w:r>
        <w:tab/>
        <w:t>The Special Conditions of Contract;</w:t>
      </w:r>
    </w:p>
    <w:p w:rsidR="00C55801" w:rsidRDefault="00C55801" w:rsidP="00C55801">
      <w:pPr>
        <w:keepNext/>
        <w:ind w:left="1260" w:hanging="540"/>
        <w:jc w:val="both"/>
      </w:pPr>
      <w:r>
        <w:t>(c)</w:t>
      </w:r>
      <w:r>
        <w:tab/>
        <w:t xml:space="preserve">Appendices:  </w:t>
      </w:r>
    </w:p>
    <w:p w:rsidR="00C55801" w:rsidRDefault="00C55801" w:rsidP="00C55801">
      <w:pPr>
        <w:tabs>
          <w:tab w:val="left" w:pos="2700"/>
          <w:tab w:val="left" w:pos="7650"/>
          <w:tab w:val="left" w:pos="8010"/>
        </w:tabs>
        <w:ind w:left="1260"/>
        <w:jc w:val="both"/>
      </w:pPr>
      <w:r>
        <w:t>Appendix A:</w:t>
      </w:r>
      <w:r>
        <w:tab/>
        <w:t>Terms of Reference</w:t>
      </w:r>
      <w:r>
        <w:tab/>
      </w:r>
    </w:p>
    <w:p w:rsidR="00C55801" w:rsidRPr="00AB6B89" w:rsidRDefault="00C55801" w:rsidP="00C55801">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55801" w:rsidRPr="00AB6B89" w:rsidRDefault="00C55801" w:rsidP="00C55801">
      <w:pPr>
        <w:tabs>
          <w:tab w:val="left" w:pos="2700"/>
          <w:tab w:val="left" w:pos="7650"/>
          <w:tab w:val="left" w:pos="8010"/>
        </w:tabs>
        <w:ind w:left="1260"/>
        <w:jc w:val="both"/>
      </w:pPr>
      <w:r w:rsidRPr="00AB6B89">
        <w:t>Appendix C:</w:t>
      </w:r>
      <w:r w:rsidRPr="00AB6B89">
        <w:tab/>
      </w:r>
      <w:r>
        <w:t>Breakdown of Contract Price</w:t>
      </w:r>
      <w:r w:rsidRPr="00AB6B89">
        <w:tab/>
      </w:r>
    </w:p>
    <w:p w:rsidR="00C55801" w:rsidRPr="00B35BFF" w:rsidRDefault="00C55801" w:rsidP="00C55801">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Any reference to this Contract shall include, where the context permits, a reference to its Appendices.</w:t>
      </w:r>
    </w:p>
    <w:p w:rsidR="00C55801" w:rsidRDefault="00C55801" w:rsidP="00C55801">
      <w:pPr>
        <w:ind w:left="720" w:hanging="720"/>
        <w:jc w:val="both"/>
      </w:pPr>
      <w:r>
        <w:t>2.</w:t>
      </w:r>
      <w:r>
        <w:tab/>
        <w:t>The mutual rights and obligations of the Client and the Consultant shall be as set forth in the Contract, in particular:</w:t>
      </w:r>
    </w:p>
    <w:p w:rsidR="00C55801" w:rsidRDefault="00C55801" w:rsidP="00C55801">
      <w:pPr>
        <w:ind w:left="1440" w:hanging="720"/>
        <w:jc w:val="both"/>
      </w:pPr>
      <w:r>
        <w:t>(a)</w:t>
      </w:r>
      <w:r>
        <w:tab/>
        <w:t>the Consultant shall carry out the Services in accordance with the provisions of the Contract; and</w:t>
      </w:r>
    </w:p>
    <w:p w:rsidR="00C55801" w:rsidRDefault="00C55801" w:rsidP="00C55801">
      <w:pPr>
        <w:ind w:left="1440" w:hanging="720"/>
        <w:jc w:val="both"/>
      </w:pPr>
      <w:r>
        <w:t>(b)</w:t>
      </w:r>
      <w:r>
        <w:tab/>
        <w:t>the Client shall make payments to the Consultant in accordance with the provisions of the Contract.</w:t>
      </w:r>
    </w:p>
    <w:p w:rsidR="00C55801" w:rsidRDefault="00C55801" w:rsidP="00C55801">
      <w:pPr>
        <w:jc w:val="both"/>
      </w:pPr>
      <w:r>
        <w:t>IN WITNESS WHEREOF, the Parties hereto have caused this Contract to be signed in their respective names as of the day and year first above written.</w:t>
      </w:r>
    </w:p>
    <w:p w:rsidR="00C55801" w:rsidRDefault="00C55801" w:rsidP="00C55801">
      <w:r>
        <w:t xml:space="preserve">For and on behalf of </w:t>
      </w:r>
      <w:r w:rsidR="00E00E07">
        <w:rPr>
          <w:i/>
        </w:rPr>
        <w:t>Head, DWSS</w:t>
      </w:r>
    </w:p>
    <w:p w:rsidR="00C55801" w:rsidRDefault="00C55801" w:rsidP="00C55801"/>
    <w:p w:rsidR="00C55801" w:rsidRDefault="00C55801" w:rsidP="00C55801">
      <w:pPr>
        <w:tabs>
          <w:tab w:val="left" w:pos="5760"/>
        </w:tabs>
      </w:pPr>
      <w:r>
        <w:rPr>
          <w:u w:val="single"/>
        </w:rPr>
        <w:tab/>
      </w:r>
    </w:p>
    <w:p w:rsidR="00C55801" w:rsidRDefault="00C55801" w:rsidP="00C55801">
      <w:r w:rsidRPr="00FE00D8">
        <w:rPr>
          <w:i/>
          <w:highlight w:val="lightGray"/>
        </w:rPr>
        <w:t>[Authorized Representative of the Client – name, title and signature]</w:t>
      </w:r>
    </w:p>
    <w:p w:rsidR="00C55801" w:rsidRDefault="00C55801" w:rsidP="00C55801">
      <w:pPr>
        <w:pStyle w:val="BankNormal"/>
        <w:spacing w:after="0"/>
        <w:rPr>
          <w:szCs w:val="24"/>
          <w:lang w:val="en-GB" w:eastAsia="it-IT"/>
        </w:rPr>
      </w:pPr>
    </w:p>
    <w:p w:rsidR="00C55801" w:rsidRPr="00FE00D8" w:rsidRDefault="00C55801" w:rsidP="00C55801">
      <w:pPr>
        <w:rPr>
          <w:color w:val="1F497D" w:themeColor="text2"/>
        </w:rPr>
      </w:pPr>
      <w:r>
        <w:lastRenderedPageBreak/>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55801" w:rsidRDefault="00C55801" w:rsidP="00C55801"/>
    <w:p w:rsidR="00C55801" w:rsidRDefault="00C55801" w:rsidP="00C55801">
      <w:pPr>
        <w:tabs>
          <w:tab w:val="left" w:pos="5760"/>
        </w:tabs>
      </w:pPr>
      <w:r>
        <w:rPr>
          <w:u w:val="single"/>
        </w:rPr>
        <w:tab/>
      </w:r>
    </w:p>
    <w:p w:rsidR="00C55801" w:rsidRPr="00FE00D8" w:rsidRDefault="00C55801" w:rsidP="00C55801">
      <w:pPr>
        <w:rPr>
          <w:color w:val="1F497D" w:themeColor="text2"/>
        </w:rPr>
      </w:pPr>
      <w:r w:rsidRPr="00FE00D8">
        <w:rPr>
          <w:i/>
          <w:color w:val="1F497D" w:themeColor="text2"/>
        </w:rPr>
        <w:t>[Authorized Representative of the Consultant – name and signature]</w:t>
      </w:r>
    </w:p>
    <w:p w:rsidR="00C55801" w:rsidRDefault="00C55801" w:rsidP="00C55801"/>
    <w:p w:rsidR="00C55801" w:rsidRPr="00FE00D8" w:rsidRDefault="00C55801" w:rsidP="00C55801">
      <w:pPr>
        <w:rPr>
          <w:i/>
          <w:color w:val="1F497D" w:themeColor="text2"/>
        </w:rPr>
      </w:pPr>
    </w:p>
    <w:p w:rsidR="00C55801" w:rsidRDefault="00C55801" w:rsidP="00C55801">
      <w:pPr>
        <w:pStyle w:val="BankNormal"/>
        <w:spacing w:after="0"/>
        <w:rPr>
          <w:szCs w:val="24"/>
        </w:rPr>
      </w:pPr>
    </w:p>
    <w:p w:rsidR="00C55801" w:rsidRDefault="00C55801" w:rsidP="00C55801">
      <w:pPr>
        <w:sectPr w:rsidR="00C55801" w:rsidSect="00C55801">
          <w:headerReference w:type="even" r:id="rId7"/>
          <w:headerReference w:type="default" r:id="rId8"/>
          <w:headerReference w:type="first" r:id="rId9"/>
          <w:pgSz w:w="12242" w:h="15842" w:code="1"/>
          <w:pgMar w:top="1440" w:right="1440" w:bottom="1440" w:left="1800" w:header="720" w:footer="720" w:gutter="0"/>
          <w:paperSrc w:first="15" w:other="15"/>
          <w:cols w:space="720"/>
          <w:noEndnote/>
          <w:titlePg/>
        </w:sectPr>
      </w:pPr>
    </w:p>
    <w:p w:rsidR="00C55801" w:rsidRDefault="00C55801" w:rsidP="00C55801">
      <w:pPr>
        <w:pStyle w:val="Heading1"/>
        <w:numPr>
          <w:ilvl w:val="0"/>
          <w:numId w:val="4"/>
        </w:numPr>
      </w:pPr>
      <w:bookmarkStart w:id="2" w:name="_Toc299534126"/>
      <w:bookmarkStart w:id="3" w:name="_Toc300749252"/>
      <w:r>
        <w:lastRenderedPageBreak/>
        <w:t>General Conditions of Contract</w:t>
      </w:r>
      <w:bookmarkEnd w:id="2"/>
      <w:bookmarkEnd w:id="3"/>
    </w:p>
    <w:p w:rsidR="00C55801" w:rsidRPr="005420B1" w:rsidRDefault="00C55801" w:rsidP="00C55801">
      <w:pPr>
        <w:pStyle w:val="Heading1"/>
        <w:rPr>
          <w:smallCaps/>
          <w:sz w:val="28"/>
          <w:szCs w:val="28"/>
        </w:rPr>
      </w:pPr>
      <w:bookmarkStart w:id="4" w:name="_Toc299534127"/>
      <w:bookmarkStart w:id="5" w:name="_Toc300749253"/>
      <w:r w:rsidRPr="005420B1">
        <w:rPr>
          <w:smallCaps/>
          <w:sz w:val="28"/>
          <w:szCs w:val="28"/>
        </w:rPr>
        <w:t>A.  General Provisions</w:t>
      </w:r>
      <w:bookmarkEnd w:id="4"/>
      <w:bookmarkEnd w:id="5"/>
    </w:p>
    <w:tbl>
      <w:tblPr>
        <w:tblW w:w="9446" w:type="dxa"/>
        <w:jc w:val="center"/>
        <w:tblLayout w:type="fixed"/>
        <w:tblLook w:val="0000"/>
      </w:tblPr>
      <w:tblGrid>
        <w:gridCol w:w="2526"/>
        <w:gridCol w:w="6920"/>
      </w:tblGrid>
      <w:tr w:rsidR="00C55801" w:rsidTr="00752CEF">
        <w:trPr>
          <w:jc w:val="center"/>
        </w:trPr>
        <w:tc>
          <w:tcPr>
            <w:tcW w:w="2526" w:type="dxa"/>
          </w:tcPr>
          <w:p w:rsidR="00C55801" w:rsidRPr="002F5F77" w:rsidRDefault="00C55801" w:rsidP="00C55801">
            <w:pPr>
              <w:pStyle w:val="Section8Heading2"/>
              <w:numPr>
                <w:ilvl w:val="0"/>
                <w:numId w:val="5"/>
              </w:numPr>
            </w:pPr>
            <w:bookmarkStart w:id="6" w:name="_Toc299534128"/>
            <w:bookmarkStart w:id="7" w:name="_Toc300749254"/>
            <w:r w:rsidRPr="002F5F77">
              <w:t>Definitions</w:t>
            </w:r>
            <w:bookmarkEnd w:id="6"/>
            <w:bookmarkEnd w:id="7"/>
          </w:p>
        </w:tc>
        <w:tc>
          <w:tcPr>
            <w:tcW w:w="6920" w:type="dxa"/>
          </w:tcPr>
          <w:p w:rsidR="00C55801" w:rsidRDefault="00C55801" w:rsidP="00C55801">
            <w:pPr>
              <w:pStyle w:val="BodyText2"/>
              <w:numPr>
                <w:ilvl w:val="1"/>
                <w:numId w:val="7"/>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55801" w:rsidRPr="00533AD8" w:rsidRDefault="00C55801" w:rsidP="00C55801">
            <w:pPr>
              <w:pStyle w:val="ListParagraph"/>
              <w:numPr>
                <w:ilvl w:val="0"/>
                <w:numId w:val="8"/>
              </w:numPr>
              <w:tabs>
                <w:tab w:val="left" w:pos="540"/>
              </w:tabs>
              <w:spacing w:after="200"/>
              <w:ind w:left="612" w:right="-72" w:hanging="576"/>
              <w:contextualSpacing w:val="0"/>
              <w:jc w:val="both"/>
              <w:rPr>
                <w:lang w:val="en-GB"/>
              </w:rPr>
            </w:pPr>
            <w:r w:rsidRPr="00E66809">
              <w:rPr>
                <w:lang w:val="en-GB"/>
              </w:rPr>
              <w:t xml:space="preserve">“Applicable Guidelines” means </w:t>
            </w:r>
            <w:r w:rsidRPr="00533AD8">
              <w:rPr>
                <w:lang w:val="en-GB"/>
              </w:rPr>
              <w:t>Guidelines for Selection and Employment of Consultants under IBRD Loans and IDA Credits &amp; Grants by World Bank Borrowers, dated January 2011.</w:t>
            </w:r>
          </w:p>
          <w:p w:rsidR="00C55801" w:rsidRDefault="00C55801" w:rsidP="00C55801">
            <w:pPr>
              <w:pStyle w:val="ListParagraph"/>
              <w:numPr>
                <w:ilvl w:val="0"/>
                <w:numId w:val="8"/>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55801" w:rsidRPr="00533AD8" w:rsidRDefault="00C55801" w:rsidP="00C55801">
            <w:pPr>
              <w:pStyle w:val="ListParagraph"/>
              <w:numPr>
                <w:ilvl w:val="0"/>
                <w:numId w:val="8"/>
              </w:numPr>
              <w:tabs>
                <w:tab w:val="left" w:pos="540"/>
              </w:tabs>
              <w:spacing w:after="200"/>
              <w:ind w:left="612" w:right="-72" w:hanging="576"/>
              <w:contextualSpacing w:val="0"/>
              <w:jc w:val="both"/>
            </w:pPr>
            <w:r w:rsidRPr="004A0F62">
              <w:rPr>
                <w:lang w:val="en-GB"/>
              </w:rPr>
              <w:t xml:space="preserve">“Bank” means the </w:t>
            </w:r>
            <w:r w:rsidRPr="00533AD8">
              <w:rPr>
                <w:lang w:val="en-GB"/>
              </w:rPr>
              <w:t>International Bank for Reconstruction and Development (IBRD) or the International Development Association (IDA).</w:t>
            </w:r>
          </w:p>
          <w:p w:rsidR="00C55801" w:rsidRPr="00BB6468" w:rsidRDefault="00C55801" w:rsidP="00C55801">
            <w:pPr>
              <w:pStyle w:val="ListParagraph"/>
              <w:numPr>
                <w:ilvl w:val="0"/>
                <w:numId w:val="8"/>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2F4EBF">
              <w:rPr>
                <w:lang w:val="en-GB"/>
              </w:rPr>
              <w:t xml:space="preserve"> </w:t>
            </w:r>
            <w:r>
              <w:rPr>
                <w:lang w:val="en-GB"/>
              </w:rPr>
              <w:t xml:space="preserve">signs </w:t>
            </w:r>
            <w:r w:rsidRPr="007D7F07">
              <w:rPr>
                <w:lang w:val="en-GB"/>
              </w:rPr>
              <w:t>the financing agreement</w:t>
            </w:r>
            <w:r w:rsidR="002F4EBF">
              <w:rPr>
                <w:lang w:val="en-GB"/>
              </w:rPr>
              <w:t xml:space="preserve"> </w:t>
            </w:r>
            <w:r w:rsidRPr="00BB6468">
              <w:rPr>
                <w:lang w:val="en-GB"/>
              </w:rPr>
              <w:t>with the Bank.</w:t>
            </w:r>
          </w:p>
          <w:p w:rsidR="00C55801" w:rsidRPr="00BB6468" w:rsidRDefault="00C55801" w:rsidP="00C55801">
            <w:pPr>
              <w:pStyle w:val="ListParagraph"/>
              <w:numPr>
                <w:ilvl w:val="0"/>
                <w:numId w:val="8"/>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55801" w:rsidRDefault="00C55801" w:rsidP="00C55801">
            <w:pPr>
              <w:pStyle w:val="ListParagraph"/>
              <w:numPr>
                <w:ilvl w:val="0"/>
                <w:numId w:val="8"/>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55801" w:rsidRPr="00B10418" w:rsidRDefault="00C55801" w:rsidP="00C55801">
            <w:pPr>
              <w:pStyle w:val="ListParagraph"/>
              <w:numPr>
                <w:ilvl w:val="0"/>
                <w:numId w:val="8"/>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55801" w:rsidRDefault="00C55801" w:rsidP="00C55801">
            <w:pPr>
              <w:pStyle w:val="ListParagraph"/>
              <w:numPr>
                <w:ilvl w:val="0"/>
                <w:numId w:val="8"/>
              </w:numPr>
              <w:tabs>
                <w:tab w:val="left" w:pos="540"/>
              </w:tabs>
              <w:spacing w:after="200"/>
              <w:ind w:left="612" w:right="-72" w:hanging="576"/>
              <w:contextualSpacing w:val="0"/>
              <w:jc w:val="both"/>
            </w:pPr>
            <w:r>
              <w:t>“Day” means a working day unless indicated otherwise.</w:t>
            </w:r>
          </w:p>
          <w:p w:rsidR="00C55801" w:rsidRDefault="00C55801" w:rsidP="00C55801">
            <w:pPr>
              <w:pStyle w:val="ListParagraph"/>
              <w:numPr>
                <w:ilvl w:val="0"/>
                <w:numId w:val="8"/>
              </w:numPr>
              <w:tabs>
                <w:tab w:val="left" w:pos="540"/>
              </w:tabs>
              <w:spacing w:after="200"/>
              <w:ind w:left="612" w:right="-72" w:hanging="576"/>
              <w:contextualSpacing w:val="0"/>
              <w:jc w:val="both"/>
            </w:pPr>
            <w:r>
              <w:t>“Effective Date” means the date on which this Contract comes into force and effect pursuant to Clause GCC 11.</w:t>
            </w:r>
          </w:p>
          <w:p w:rsidR="00C55801" w:rsidRPr="00A92BB0" w:rsidRDefault="00C55801" w:rsidP="00C55801">
            <w:pPr>
              <w:pStyle w:val="ListParagraph"/>
              <w:numPr>
                <w:ilvl w:val="0"/>
                <w:numId w:val="8"/>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55801" w:rsidRDefault="00C55801" w:rsidP="00C55801">
            <w:pPr>
              <w:pStyle w:val="ListParagraph"/>
              <w:numPr>
                <w:ilvl w:val="0"/>
                <w:numId w:val="8"/>
              </w:numPr>
              <w:tabs>
                <w:tab w:val="left" w:pos="540"/>
              </w:tabs>
              <w:spacing w:after="200"/>
              <w:ind w:left="612" w:right="-72" w:hanging="576"/>
              <w:contextualSpacing w:val="0"/>
              <w:jc w:val="both"/>
            </w:pPr>
            <w:r>
              <w:t xml:space="preserve">“Foreign Currency” means any currency other than the currency </w:t>
            </w:r>
            <w:r>
              <w:lastRenderedPageBreak/>
              <w:t>of the Client’s country.</w:t>
            </w:r>
          </w:p>
          <w:p w:rsidR="00C55801" w:rsidRDefault="00C55801" w:rsidP="00C55801">
            <w:pPr>
              <w:pStyle w:val="ListParagraph"/>
              <w:numPr>
                <w:ilvl w:val="0"/>
                <w:numId w:val="8"/>
              </w:numPr>
              <w:tabs>
                <w:tab w:val="left" w:pos="540"/>
              </w:tabs>
              <w:spacing w:after="200"/>
              <w:ind w:left="612" w:right="-72" w:hanging="576"/>
              <w:contextualSpacing w:val="0"/>
              <w:jc w:val="both"/>
            </w:pPr>
            <w:r>
              <w:t xml:space="preserve">“GCC” </w:t>
            </w:r>
            <w:r w:rsidR="002F4EBF">
              <w:t>mean</w:t>
            </w:r>
            <w:r>
              <w:t xml:space="preserve"> these General Conditions of Contract.</w:t>
            </w:r>
          </w:p>
          <w:p w:rsidR="00C55801" w:rsidRDefault="00C55801" w:rsidP="00C55801">
            <w:pPr>
              <w:pStyle w:val="ListParagraph"/>
              <w:numPr>
                <w:ilvl w:val="0"/>
                <w:numId w:val="8"/>
              </w:numPr>
              <w:tabs>
                <w:tab w:val="left" w:pos="540"/>
              </w:tabs>
              <w:spacing w:after="200"/>
              <w:ind w:left="612" w:right="-72" w:hanging="576"/>
              <w:contextualSpacing w:val="0"/>
              <w:jc w:val="both"/>
            </w:pPr>
            <w:r>
              <w:t>“Government” means the government of the Client’s country.</w:t>
            </w:r>
          </w:p>
          <w:p w:rsidR="00C55801" w:rsidRPr="0005494A" w:rsidRDefault="00C55801" w:rsidP="00C55801">
            <w:pPr>
              <w:pStyle w:val="ListParagraph"/>
              <w:numPr>
                <w:ilvl w:val="0"/>
                <w:numId w:val="8"/>
              </w:numPr>
              <w:tabs>
                <w:tab w:val="left" w:pos="540"/>
              </w:tabs>
              <w:spacing w:after="200"/>
              <w:ind w:left="612" w:right="-72" w:hanging="576"/>
              <w:contextualSpacing w:val="0"/>
              <w:jc w:val="both"/>
            </w:pPr>
            <w:r>
              <w:rPr>
                <w:lang w:val="en-GB"/>
              </w:rPr>
              <w:t>“</w:t>
            </w:r>
            <w:r w:rsidRPr="004105CA">
              <w:rPr>
                <w:lang w:val="en-GB"/>
              </w:rPr>
              <w:t>Joint Venture (JV)” means an association</w:t>
            </w:r>
            <w:r w:rsidR="002F4EBF">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55801" w:rsidRPr="002F7159" w:rsidRDefault="00C55801" w:rsidP="00C55801">
            <w:pPr>
              <w:pStyle w:val="ListParagraph"/>
              <w:numPr>
                <w:ilvl w:val="0"/>
                <w:numId w:val="8"/>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55801" w:rsidRDefault="00C55801" w:rsidP="00C55801">
            <w:pPr>
              <w:pStyle w:val="ListParagraph"/>
              <w:numPr>
                <w:ilvl w:val="0"/>
                <w:numId w:val="8"/>
              </w:numPr>
              <w:tabs>
                <w:tab w:val="left" w:pos="540"/>
              </w:tabs>
              <w:spacing w:after="200"/>
              <w:ind w:left="612" w:right="-72" w:hanging="576"/>
              <w:contextualSpacing w:val="0"/>
              <w:jc w:val="both"/>
            </w:pPr>
            <w:r>
              <w:t>“Local Currency” means the currency of the Client’s country.</w:t>
            </w:r>
          </w:p>
          <w:p w:rsidR="00C55801" w:rsidRPr="002F7159" w:rsidRDefault="00C55801" w:rsidP="00C55801">
            <w:pPr>
              <w:pStyle w:val="ListParagraph"/>
              <w:numPr>
                <w:ilvl w:val="0"/>
                <w:numId w:val="8"/>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55801" w:rsidRDefault="00C55801" w:rsidP="00C55801">
            <w:pPr>
              <w:pStyle w:val="ListParagraph"/>
              <w:numPr>
                <w:ilvl w:val="0"/>
                <w:numId w:val="8"/>
              </w:numPr>
              <w:tabs>
                <w:tab w:val="left" w:pos="540"/>
              </w:tabs>
              <w:spacing w:after="200"/>
              <w:ind w:left="612" w:right="-72" w:hanging="576"/>
              <w:contextualSpacing w:val="0"/>
              <w:jc w:val="both"/>
            </w:pPr>
            <w:r>
              <w:t>“Party” means the Client or the Consultant, as the case may be, and “Parties” means both of them.</w:t>
            </w:r>
          </w:p>
          <w:p w:rsidR="00C55801" w:rsidRDefault="00C55801" w:rsidP="00C55801">
            <w:pPr>
              <w:pStyle w:val="ListParagraph"/>
              <w:numPr>
                <w:ilvl w:val="0"/>
                <w:numId w:val="8"/>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55801" w:rsidRDefault="00C55801" w:rsidP="00C55801">
            <w:pPr>
              <w:pStyle w:val="ListParagraph"/>
              <w:numPr>
                <w:ilvl w:val="0"/>
                <w:numId w:val="8"/>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55801" w:rsidRPr="00D53349" w:rsidRDefault="00C55801" w:rsidP="00C55801">
            <w:pPr>
              <w:pStyle w:val="ListParagraph"/>
              <w:numPr>
                <w:ilvl w:val="0"/>
                <w:numId w:val="8"/>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55801" w:rsidRDefault="00C55801" w:rsidP="00C55801">
            <w:pPr>
              <w:pStyle w:val="ListParagraph"/>
              <w:numPr>
                <w:ilvl w:val="0"/>
                <w:numId w:val="8"/>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55801" w:rsidTr="00752CEF">
        <w:trPr>
          <w:jc w:val="center"/>
        </w:trPr>
        <w:tc>
          <w:tcPr>
            <w:tcW w:w="2526" w:type="dxa"/>
          </w:tcPr>
          <w:p w:rsidR="00C55801" w:rsidRDefault="00C55801" w:rsidP="00C55801">
            <w:pPr>
              <w:pStyle w:val="Heading2"/>
              <w:numPr>
                <w:ilvl w:val="0"/>
                <w:numId w:val="2"/>
              </w:numPr>
              <w:tabs>
                <w:tab w:val="clear" w:pos="360"/>
              </w:tabs>
              <w:spacing w:after="200"/>
              <w:ind w:left="360"/>
              <w:contextualSpacing w:val="0"/>
            </w:pPr>
            <w:bookmarkStart w:id="8" w:name="_Toc299534129"/>
            <w:bookmarkStart w:id="9" w:name="_Toc300749255"/>
            <w:r>
              <w:lastRenderedPageBreak/>
              <w:t>Relationship between the Parties</w:t>
            </w:r>
            <w:bookmarkEnd w:id="8"/>
            <w:bookmarkEnd w:id="9"/>
          </w:p>
          <w:p w:rsidR="00C55801" w:rsidRDefault="00C55801" w:rsidP="00752CEF">
            <w:pPr>
              <w:pStyle w:val="BankNormal"/>
              <w:spacing w:after="0"/>
              <w:rPr>
                <w:b/>
                <w:bCs/>
              </w:rPr>
            </w:pPr>
          </w:p>
        </w:tc>
        <w:tc>
          <w:tcPr>
            <w:tcW w:w="6920" w:type="dxa"/>
          </w:tcPr>
          <w:p w:rsidR="00C55801" w:rsidRDefault="00C55801" w:rsidP="00C55801">
            <w:pPr>
              <w:pStyle w:val="ListParagraph"/>
              <w:numPr>
                <w:ilvl w:val="1"/>
                <w:numId w:val="9"/>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55801" w:rsidTr="00752CEF">
        <w:trPr>
          <w:jc w:val="center"/>
        </w:trPr>
        <w:tc>
          <w:tcPr>
            <w:tcW w:w="2526" w:type="dxa"/>
          </w:tcPr>
          <w:p w:rsidR="00C55801" w:rsidRDefault="00C55801" w:rsidP="00C55801">
            <w:pPr>
              <w:pStyle w:val="Heading2"/>
              <w:numPr>
                <w:ilvl w:val="0"/>
                <w:numId w:val="2"/>
              </w:numPr>
              <w:tabs>
                <w:tab w:val="clear" w:pos="360"/>
              </w:tabs>
              <w:spacing w:after="200"/>
              <w:ind w:left="360"/>
              <w:contextualSpacing w:val="0"/>
            </w:pPr>
            <w:bookmarkStart w:id="10" w:name="_Toc299534130"/>
            <w:bookmarkStart w:id="11" w:name="_Toc300749256"/>
            <w:r>
              <w:t xml:space="preserve">Law Governing </w:t>
            </w:r>
            <w:r>
              <w:lastRenderedPageBreak/>
              <w:t>Contract</w:t>
            </w:r>
            <w:bookmarkEnd w:id="10"/>
            <w:bookmarkEnd w:id="11"/>
          </w:p>
        </w:tc>
        <w:tc>
          <w:tcPr>
            <w:tcW w:w="6920" w:type="dxa"/>
          </w:tcPr>
          <w:p w:rsidR="00C55801" w:rsidRDefault="00C55801" w:rsidP="00C55801">
            <w:pPr>
              <w:pStyle w:val="ListParagraph"/>
              <w:numPr>
                <w:ilvl w:val="1"/>
                <w:numId w:val="10"/>
              </w:numPr>
              <w:spacing w:after="200"/>
              <w:ind w:left="72" w:right="-72" w:firstLine="0"/>
              <w:jc w:val="both"/>
            </w:pPr>
            <w:r>
              <w:lastRenderedPageBreak/>
              <w:t xml:space="preserve">This Contract, its meaning and interpretation, and the relation </w:t>
            </w:r>
            <w:r>
              <w:lastRenderedPageBreak/>
              <w:t>between the Parties shall be governed by the Applicable Law.</w:t>
            </w:r>
          </w:p>
        </w:tc>
      </w:tr>
      <w:tr w:rsidR="00C55801" w:rsidTr="00752CEF">
        <w:trPr>
          <w:jc w:val="center"/>
        </w:trPr>
        <w:tc>
          <w:tcPr>
            <w:tcW w:w="2526" w:type="dxa"/>
          </w:tcPr>
          <w:p w:rsidR="00C55801" w:rsidRDefault="00C55801" w:rsidP="00C55801">
            <w:pPr>
              <w:pStyle w:val="Heading2"/>
              <w:numPr>
                <w:ilvl w:val="0"/>
                <w:numId w:val="2"/>
              </w:numPr>
              <w:tabs>
                <w:tab w:val="clear" w:pos="360"/>
              </w:tabs>
              <w:spacing w:after="200"/>
              <w:ind w:left="360"/>
              <w:contextualSpacing w:val="0"/>
            </w:pPr>
            <w:bookmarkStart w:id="12" w:name="_Toc299534131"/>
            <w:bookmarkStart w:id="13" w:name="_Toc300749257"/>
            <w:r>
              <w:lastRenderedPageBreak/>
              <w:t>Language</w:t>
            </w:r>
            <w:bookmarkEnd w:id="12"/>
            <w:bookmarkEnd w:id="13"/>
          </w:p>
        </w:tc>
        <w:tc>
          <w:tcPr>
            <w:tcW w:w="6920" w:type="dxa"/>
          </w:tcPr>
          <w:p w:rsidR="00C55801" w:rsidRDefault="00C55801" w:rsidP="00C55801">
            <w:pPr>
              <w:pStyle w:val="ListParagraph"/>
              <w:numPr>
                <w:ilvl w:val="1"/>
                <w:numId w:val="11"/>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55801" w:rsidTr="00752CEF">
        <w:trPr>
          <w:jc w:val="center"/>
        </w:trPr>
        <w:tc>
          <w:tcPr>
            <w:tcW w:w="2526" w:type="dxa"/>
          </w:tcPr>
          <w:p w:rsidR="00C55801" w:rsidRDefault="00C55801" w:rsidP="00C55801">
            <w:pPr>
              <w:pStyle w:val="Heading2"/>
              <w:numPr>
                <w:ilvl w:val="0"/>
                <w:numId w:val="2"/>
              </w:numPr>
              <w:tabs>
                <w:tab w:val="clear" w:pos="360"/>
              </w:tabs>
              <w:spacing w:after="200"/>
              <w:ind w:left="360"/>
              <w:contextualSpacing w:val="0"/>
            </w:pPr>
            <w:bookmarkStart w:id="14" w:name="_Toc299534132"/>
            <w:bookmarkStart w:id="15" w:name="_Toc300749258"/>
            <w:r>
              <w:t>Headings</w:t>
            </w:r>
            <w:bookmarkEnd w:id="14"/>
            <w:bookmarkEnd w:id="15"/>
          </w:p>
        </w:tc>
        <w:tc>
          <w:tcPr>
            <w:tcW w:w="6920" w:type="dxa"/>
          </w:tcPr>
          <w:p w:rsidR="00C55801" w:rsidRDefault="00C55801" w:rsidP="00C55801">
            <w:pPr>
              <w:pStyle w:val="ListParagraph"/>
              <w:numPr>
                <w:ilvl w:val="1"/>
                <w:numId w:val="12"/>
              </w:numPr>
              <w:spacing w:after="200"/>
              <w:ind w:left="72" w:right="-72" w:firstLine="0"/>
              <w:jc w:val="both"/>
            </w:pPr>
            <w:r>
              <w:t>The headings shall not limit, alter or affect the meaning of this Contract.</w:t>
            </w:r>
          </w:p>
        </w:tc>
      </w:tr>
      <w:tr w:rsidR="00C55801" w:rsidTr="00752CEF">
        <w:trPr>
          <w:jc w:val="center"/>
        </w:trPr>
        <w:tc>
          <w:tcPr>
            <w:tcW w:w="2526" w:type="dxa"/>
          </w:tcPr>
          <w:p w:rsidR="00C55801" w:rsidRDefault="00C55801" w:rsidP="00C55801">
            <w:pPr>
              <w:pStyle w:val="Heading2"/>
              <w:numPr>
                <w:ilvl w:val="0"/>
                <w:numId w:val="2"/>
              </w:numPr>
              <w:tabs>
                <w:tab w:val="clear" w:pos="360"/>
              </w:tabs>
              <w:spacing w:after="200"/>
              <w:ind w:left="360"/>
              <w:contextualSpacing w:val="0"/>
            </w:pPr>
            <w:bookmarkStart w:id="16" w:name="_Toc299534133"/>
            <w:bookmarkStart w:id="17" w:name="_Toc300749259"/>
            <w:r>
              <w:t>Communications</w:t>
            </w:r>
            <w:bookmarkEnd w:id="16"/>
            <w:bookmarkEnd w:id="17"/>
          </w:p>
        </w:tc>
        <w:tc>
          <w:tcPr>
            <w:tcW w:w="6920" w:type="dxa"/>
          </w:tcPr>
          <w:p w:rsidR="00C55801" w:rsidRDefault="00C55801" w:rsidP="00C55801">
            <w:pPr>
              <w:pStyle w:val="ListParagraph"/>
              <w:numPr>
                <w:ilvl w:val="1"/>
                <w:numId w:val="13"/>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55801" w:rsidRDefault="00C55801" w:rsidP="00752CEF">
            <w:pPr>
              <w:ind w:right="-72"/>
              <w:jc w:val="both"/>
            </w:pPr>
          </w:p>
          <w:p w:rsidR="00C55801" w:rsidRDefault="00C55801" w:rsidP="00C55801">
            <w:pPr>
              <w:pStyle w:val="ListParagraph"/>
              <w:numPr>
                <w:ilvl w:val="1"/>
                <w:numId w:val="13"/>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55801" w:rsidTr="00752CEF">
        <w:trPr>
          <w:jc w:val="center"/>
        </w:trPr>
        <w:tc>
          <w:tcPr>
            <w:tcW w:w="2526" w:type="dxa"/>
          </w:tcPr>
          <w:p w:rsidR="00C55801" w:rsidRDefault="00C55801" w:rsidP="00C55801">
            <w:pPr>
              <w:pStyle w:val="Heading2"/>
              <w:numPr>
                <w:ilvl w:val="0"/>
                <w:numId w:val="2"/>
              </w:numPr>
              <w:tabs>
                <w:tab w:val="clear" w:pos="360"/>
              </w:tabs>
              <w:spacing w:after="200"/>
              <w:ind w:left="360"/>
              <w:contextualSpacing w:val="0"/>
            </w:pPr>
            <w:bookmarkStart w:id="18" w:name="_Toc299534134"/>
            <w:bookmarkStart w:id="19" w:name="_Toc300749260"/>
            <w:r>
              <w:t>Location</w:t>
            </w:r>
            <w:bookmarkEnd w:id="18"/>
            <w:bookmarkEnd w:id="19"/>
          </w:p>
        </w:tc>
        <w:tc>
          <w:tcPr>
            <w:tcW w:w="6920" w:type="dxa"/>
          </w:tcPr>
          <w:p w:rsidR="00C55801" w:rsidRDefault="00C55801" w:rsidP="00C55801">
            <w:pPr>
              <w:pStyle w:val="ListParagraph"/>
              <w:numPr>
                <w:ilvl w:val="1"/>
                <w:numId w:val="14"/>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55801" w:rsidTr="00752CEF">
        <w:trPr>
          <w:jc w:val="center"/>
        </w:trPr>
        <w:tc>
          <w:tcPr>
            <w:tcW w:w="2526" w:type="dxa"/>
          </w:tcPr>
          <w:p w:rsidR="00C55801" w:rsidRDefault="00C55801" w:rsidP="00C55801">
            <w:pPr>
              <w:pStyle w:val="Heading2"/>
              <w:numPr>
                <w:ilvl w:val="0"/>
                <w:numId w:val="2"/>
              </w:numPr>
              <w:tabs>
                <w:tab w:val="clear" w:pos="360"/>
              </w:tabs>
              <w:spacing w:after="200"/>
              <w:ind w:left="360"/>
              <w:contextualSpacing w:val="0"/>
            </w:pPr>
            <w:bookmarkStart w:id="20" w:name="_Toc299534135"/>
            <w:bookmarkStart w:id="21" w:name="_Toc300749261"/>
            <w:r>
              <w:t>Authority of Member in Charge</w:t>
            </w:r>
            <w:bookmarkEnd w:id="20"/>
            <w:bookmarkEnd w:id="21"/>
          </w:p>
        </w:tc>
        <w:tc>
          <w:tcPr>
            <w:tcW w:w="6920" w:type="dxa"/>
          </w:tcPr>
          <w:p w:rsidR="00C55801" w:rsidRDefault="00C55801" w:rsidP="00C55801">
            <w:pPr>
              <w:pStyle w:val="ListParagraph"/>
              <w:numPr>
                <w:ilvl w:val="1"/>
                <w:numId w:val="15"/>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55801" w:rsidTr="00752CEF">
        <w:trPr>
          <w:jc w:val="center"/>
        </w:trPr>
        <w:tc>
          <w:tcPr>
            <w:tcW w:w="2526" w:type="dxa"/>
          </w:tcPr>
          <w:p w:rsidR="00C55801" w:rsidRDefault="00C55801" w:rsidP="00C55801">
            <w:pPr>
              <w:pStyle w:val="Heading2"/>
              <w:numPr>
                <w:ilvl w:val="0"/>
                <w:numId w:val="2"/>
              </w:numPr>
              <w:tabs>
                <w:tab w:val="clear" w:pos="360"/>
              </w:tabs>
              <w:spacing w:after="200"/>
              <w:ind w:left="360"/>
              <w:contextualSpacing w:val="0"/>
            </w:pPr>
            <w:bookmarkStart w:id="22" w:name="_Toc299534136"/>
            <w:bookmarkStart w:id="23" w:name="_Toc300749262"/>
            <w:r>
              <w:t>Authorized Representatives</w:t>
            </w:r>
            <w:bookmarkEnd w:id="22"/>
            <w:bookmarkEnd w:id="23"/>
          </w:p>
        </w:tc>
        <w:tc>
          <w:tcPr>
            <w:tcW w:w="6920" w:type="dxa"/>
          </w:tcPr>
          <w:p w:rsidR="00C55801" w:rsidRDefault="00C55801" w:rsidP="00C55801">
            <w:pPr>
              <w:pStyle w:val="ListParagraph"/>
              <w:numPr>
                <w:ilvl w:val="1"/>
                <w:numId w:val="16"/>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55801" w:rsidTr="00752CEF">
        <w:trPr>
          <w:jc w:val="center"/>
        </w:trPr>
        <w:tc>
          <w:tcPr>
            <w:tcW w:w="2526" w:type="dxa"/>
          </w:tcPr>
          <w:p w:rsidR="00C55801" w:rsidRPr="002A2622" w:rsidRDefault="00C55801" w:rsidP="00C55801">
            <w:pPr>
              <w:pStyle w:val="Heading2"/>
              <w:numPr>
                <w:ilvl w:val="0"/>
                <w:numId w:val="2"/>
              </w:numPr>
              <w:tabs>
                <w:tab w:val="clear" w:pos="360"/>
              </w:tabs>
              <w:spacing w:after="200"/>
              <w:ind w:left="360"/>
              <w:contextualSpacing w:val="0"/>
            </w:pPr>
            <w:bookmarkStart w:id="24" w:name="_Toc299534137"/>
            <w:bookmarkStart w:id="25" w:name="_Toc300749263"/>
            <w:r w:rsidRPr="002A2622">
              <w:t>Corrupt and Fraudulent Practices</w:t>
            </w:r>
            <w:bookmarkEnd w:id="24"/>
            <w:bookmarkEnd w:id="25"/>
          </w:p>
        </w:tc>
        <w:tc>
          <w:tcPr>
            <w:tcW w:w="6920" w:type="dxa"/>
          </w:tcPr>
          <w:p w:rsidR="00C55801" w:rsidRPr="00391760" w:rsidRDefault="00C55801" w:rsidP="00C55801">
            <w:pPr>
              <w:pStyle w:val="BodyText"/>
              <w:numPr>
                <w:ilvl w:val="1"/>
                <w:numId w:val="17"/>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542B10">
              <w:t xml:space="preserve"> </w:t>
            </w:r>
            <w:r w:rsidRPr="00391760">
              <w:t xml:space="preserve">practices as set forth in </w:t>
            </w:r>
            <w:r w:rsidRPr="00391760">
              <w:rPr>
                <w:b/>
              </w:rPr>
              <w:t>Attachment 1</w:t>
            </w:r>
            <w:r w:rsidRPr="00391760">
              <w:t xml:space="preserve"> to the GCC. </w:t>
            </w:r>
          </w:p>
        </w:tc>
      </w:tr>
      <w:tr w:rsidR="00C55801" w:rsidRPr="002A2622" w:rsidTr="00752CEF">
        <w:trPr>
          <w:jc w:val="center"/>
        </w:trPr>
        <w:tc>
          <w:tcPr>
            <w:tcW w:w="2526" w:type="dxa"/>
          </w:tcPr>
          <w:p w:rsidR="00C55801" w:rsidRPr="002A2622" w:rsidRDefault="00C55801" w:rsidP="00752CEF">
            <w:pPr>
              <w:pStyle w:val="Section8Heading3"/>
              <w:ind w:left="888" w:hanging="540"/>
            </w:pPr>
            <w:r>
              <w:t>a.</w:t>
            </w:r>
            <w:r w:rsidRPr="002A2622">
              <w:tab/>
              <w:t>Co</w:t>
            </w:r>
            <w:r>
              <w:t xml:space="preserve">mmissions and </w:t>
            </w:r>
            <w:r w:rsidRPr="002A2622">
              <w:t>Fees</w:t>
            </w:r>
          </w:p>
        </w:tc>
        <w:tc>
          <w:tcPr>
            <w:tcW w:w="6920" w:type="dxa"/>
          </w:tcPr>
          <w:p w:rsidR="00C55801" w:rsidRPr="00391760" w:rsidRDefault="00C55801" w:rsidP="00C55801">
            <w:pPr>
              <w:pStyle w:val="BodyText"/>
              <w:numPr>
                <w:ilvl w:val="1"/>
                <w:numId w:val="17"/>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t>other party</w:t>
            </w:r>
            <w:r w:rsidRPr="00391760">
              <w:t>, the amount and currency, and the purpose of the commission</w:t>
            </w:r>
            <w:r>
              <w:t>, gratuity</w:t>
            </w:r>
            <w:r w:rsidRPr="00391760">
              <w:t xml:space="preserve"> or </w:t>
            </w:r>
            <w:r w:rsidRPr="00391760">
              <w:lastRenderedPageBreak/>
              <w:t>fee. Failure to disclose such commissions</w:t>
            </w:r>
            <w:r>
              <w:t>,</w:t>
            </w:r>
            <w:r w:rsidRPr="00391760">
              <w:t xml:space="preserve"> gratuities </w:t>
            </w:r>
            <w:r>
              <w:t xml:space="preserve">or fees </w:t>
            </w:r>
            <w:r w:rsidRPr="00391760">
              <w:t>may result in termination of the Contract</w:t>
            </w:r>
            <w:r>
              <w:t xml:space="preserve"> and/or sanctions by the Bank</w:t>
            </w:r>
            <w:r w:rsidRPr="00391760">
              <w:t>.</w:t>
            </w:r>
          </w:p>
        </w:tc>
      </w:tr>
    </w:tbl>
    <w:p w:rsidR="00C55801" w:rsidRPr="005420B1" w:rsidRDefault="00C55801" w:rsidP="00C55801">
      <w:pPr>
        <w:pStyle w:val="Heading1"/>
        <w:rPr>
          <w:smallCaps/>
          <w:sz w:val="28"/>
          <w:szCs w:val="28"/>
        </w:rPr>
      </w:pPr>
      <w:bookmarkStart w:id="26" w:name="_Toc299534138"/>
      <w:bookmarkStart w:id="27"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26"/>
      <w:bookmarkEnd w:id="27"/>
    </w:p>
    <w:tbl>
      <w:tblPr>
        <w:tblW w:w="9367" w:type="dxa"/>
        <w:jc w:val="center"/>
        <w:tblLayout w:type="fixed"/>
        <w:tblLook w:val="0000"/>
      </w:tblPr>
      <w:tblGrid>
        <w:gridCol w:w="2487"/>
        <w:gridCol w:w="6880"/>
      </w:tblGrid>
      <w:tr w:rsidR="00C55801" w:rsidTr="00752CEF">
        <w:trPr>
          <w:jc w:val="center"/>
        </w:trPr>
        <w:tc>
          <w:tcPr>
            <w:tcW w:w="2487" w:type="dxa"/>
          </w:tcPr>
          <w:p w:rsidR="00C55801" w:rsidRDefault="00C55801" w:rsidP="00C55801">
            <w:pPr>
              <w:pStyle w:val="Heading2"/>
              <w:numPr>
                <w:ilvl w:val="0"/>
                <w:numId w:val="2"/>
              </w:numPr>
              <w:tabs>
                <w:tab w:val="clear" w:pos="360"/>
              </w:tabs>
              <w:spacing w:after="200"/>
              <w:ind w:left="360"/>
              <w:contextualSpacing w:val="0"/>
            </w:pPr>
            <w:bookmarkStart w:id="28" w:name="_Toc299534139"/>
            <w:bookmarkStart w:id="29" w:name="_Toc300749265"/>
            <w:r>
              <w:t>Effectiveness of Contract</w:t>
            </w:r>
            <w:bookmarkEnd w:id="28"/>
            <w:bookmarkEnd w:id="29"/>
          </w:p>
        </w:tc>
        <w:tc>
          <w:tcPr>
            <w:tcW w:w="6880" w:type="dxa"/>
          </w:tcPr>
          <w:p w:rsidR="00C55801" w:rsidRDefault="00C55801" w:rsidP="00C55801">
            <w:pPr>
              <w:pStyle w:val="ListParagraph"/>
              <w:numPr>
                <w:ilvl w:val="1"/>
                <w:numId w:val="18"/>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55801" w:rsidTr="00752CEF">
        <w:trPr>
          <w:jc w:val="center"/>
        </w:trPr>
        <w:tc>
          <w:tcPr>
            <w:tcW w:w="2487" w:type="dxa"/>
          </w:tcPr>
          <w:p w:rsidR="00C55801" w:rsidRDefault="00C55801" w:rsidP="00C55801">
            <w:pPr>
              <w:pStyle w:val="Heading2"/>
              <w:numPr>
                <w:ilvl w:val="0"/>
                <w:numId w:val="2"/>
              </w:numPr>
              <w:tabs>
                <w:tab w:val="clear" w:pos="360"/>
              </w:tabs>
              <w:spacing w:after="200"/>
              <w:ind w:left="360"/>
              <w:contextualSpacing w:val="0"/>
            </w:pPr>
            <w:bookmarkStart w:id="30" w:name="_Toc299534140"/>
            <w:bookmarkStart w:id="31" w:name="_Toc300749266"/>
            <w:r>
              <w:t>Termination of Contract for Failure to Become Effective</w:t>
            </w:r>
            <w:bookmarkEnd w:id="30"/>
            <w:bookmarkEnd w:id="31"/>
          </w:p>
        </w:tc>
        <w:tc>
          <w:tcPr>
            <w:tcW w:w="6880" w:type="dxa"/>
          </w:tcPr>
          <w:p w:rsidR="00C55801" w:rsidRPr="00CC10D4" w:rsidRDefault="00C55801" w:rsidP="00C55801">
            <w:pPr>
              <w:pStyle w:val="ListParagraph"/>
              <w:numPr>
                <w:ilvl w:val="1"/>
                <w:numId w:val="19"/>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55801" w:rsidTr="00752CEF">
        <w:trPr>
          <w:jc w:val="center"/>
        </w:trPr>
        <w:tc>
          <w:tcPr>
            <w:tcW w:w="2487" w:type="dxa"/>
          </w:tcPr>
          <w:p w:rsidR="00C55801" w:rsidRDefault="00C55801" w:rsidP="00C55801">
            <w:pPr>
              <w:pStyle w:val="Heading2"/>
              <w:numPr>
                <w:ilvl w:val="0"/>
                <w:numId w:val="2"/>
              </w:numPr>
              <w:tabs>
                <w:tab w:val="clear" w:pos="360"/>
              </w:tabs>
              <w:spacing w:after="200"/>
              <w:ind w:left="360"/>
              <w:contextualSpacing w:val="0"/>
            </w:pPr>
            <w:bookmarkStart w:id="32" w:name="_Toc299534141"/>
            <w:bookmarkStart w:id="33" w:name="_Toc300749267"/>
            <w:r>
              <w:t>Commencement of Services</w:t>
            </w:r>
            <w:bookmarkEnd w:id="32"/>
            <w:bookmarkEnd w:id="33"/>
          </w:p>
        </w:tc>
        <w:tc>
          <w:tcPr>
            <w:tcW w:w="6880" w:type="dxa"/>
          </w:tcPr>
          <w:p w:rsidR="00C55801" w:rsidRPr="00CC10D4" w:rsidRDefault="00C55801" w:rsidP="00C55801">
            <w:pPr>
              <w:pStyle w:val="ListParagraph"/>
              <w:numPr>
                <w:ilvl w:val="1"/>
                <w:numId w:val="20"/>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55801" w:rsidTr="00752CEF">
        <w:trPr>
          <w:jc w:val="center"/>
        </w:trPr>
        <w:tc>
          <w:tcPr>
            <w:tcW w:w="2487" w:type="dxa"/>
          </w:tcPr>
          <w:p w:rsidR="00C55801" w:rsidRDefault="00C55801" w:rsidP="00C55801">
            <w:pPr>
              <w:pStyle w:val="Heading2"/>
              <w:numPr>
                <w:ilvl w:val="0"/>
                <w:numId w:val="2"/>
              </w:numPr>
              <w:tabs>
                <w:tab w:val="clear" w:pos="360"/>
              </w:tabs>
              <w:spacing w:after="200"/>
              <w:ind w:left="360"/>
              <w:contextualSpacing w:val="0"/>
            </w:pPr>
            <w:bookmarkStart w:id="34" w:name="_Toc299534142"/>
            <w:bookmarkStart w:id="35" w:name="_Toc300749268"/>
            <w:r>
              <w:t>Expiration of Contract</w:t>
            </w:r>
            <w:bookmarkEnd w:id="34"/>
            <w:bookmarkEnd w:id="35"/>
          </w:p>
        </w:tc>
        <w:tc>
          <w:tcPr>
            <w:tcW w:w="6880" w:type="dxa"/>
          </w:tcPr>
          <w:p w:rsidR="00C55801" w:rsidRDefault="00C55801" w:rsidP="00C55801">
            <w:pPr>
              <w:pStyle w:val="ListParagraph"/>
              <w:numPr>
                <w:ilvl w:val="1"/>
                <w:numId w:val="21"/>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55801" w:rsidTr="00752CEF">
        <w:trPr>
          <w:jc w:val="center"/>
        </w:trPr>
        <w:tc>
          <w:tcPr>
            <w:tcW w:w="2487" w:type="dxa"/>
          </w:tcPr>
          <w:p w:rsidR="00C55801" w:rsidRDefault="00C55801" w:rsidP="00C55801">
            <w:pPr>
              <w:pStyle w:val="Heading2"/>
              <w:numPr>
                <w:ilvl w:val="0"/>
                <w:numId w:val="2"/>
              </w:numPr>
              <w:tabs>
                <w:tab w:val="clear" w:pos="360"/>
              </w:tabs>
              <w:spacing w:after="200"/>
              <w:ind w:left="360"/>
              <w:contextualSpacing w:val="0"/>
            </w:pPr>
            <w:bookmarkStart w:id="36" w:name="_Toc299534143"/>
            <w:bookmarkStart w:id="37" w:name="_Toc300749269"/>
            <w:r>
              <w:t>Entire Agreement</w:t>
            </w:r>
            <w:bookmarkEnd w:id="36"/>
            <w:bookmarkEnd w:id="37"/>
          </w:p>
        </w:tc>
        <w:tc>
          <w:tcPr>
            <w:tcW w:w="6880" w:type="dxa"/>
          </w:tcPr>
          <w:p w:rsidR="00C55801" w:rsidRPr="00FE17FB" w:rsidRDefault="00C55801" w:rsidP="00C55801">
            <w:pPr>
              <w:pStyle w:val="ListParagraph"/>
              <w:numPr>
                <w:ilvl w:val="1"/>
                <w:numId w:val="22"/>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55801" w:rsidTr="00752CEF">
        <w:trPr>
          <w:jc w:val="center"/>
        </w:trPr>
        <w:tc>
          <w:tcPr>
            <w:tcW w:w="2487" w:type="dxa"/>
          </w:tcPr>
          <w:p w:rsidR="00C55801" w:rsidRDefault="00C55801" w:rsidP="00C55801">
            <w:pPr>
              <w:pStyle w:val="Heading2"/>
              <w:numPr>
                <w:ilvl w:val="0"/>
                <w:numId w:val="2"/>
              </w:numPr>
              <w:tabs>
                <w:tab w:val="clear" w:pos="360"/>
              </w:tabs>
              <w:spacing w:after="200"/>
              <w:ind w:left="360"/>
              <w:contextualSpacing w:val="0"/>
            </w:pPr>
            <w:bookmarkStart w:id="38" w:name="_Toc299534144"/>
            <w:bookmarkStart w:id="39" w:name="_Toc300749270"/>
            <w:r>
              <w:t>Modifications or Variations</w:t>
            </w:r>
            <w:bookmarkEnd w:id="38"/>
            <w:bookmarkEnd w:id="39"/>
          </w:p>
        </w:tc>
        <w:tc>
          <w:tcPr>
            <w:tcW w:w="6880" w:type="dxa"/>
          </w:tcPr>
          <w:p w:rsidR="00C55801" w:rsidRDefault="00C55801" w:rsidP="00C55801">
            <w:pPr>
              <w:pStyle w:val="ListParagraph"/>
              <w:numPr>
                <w:ilvl w:val="1"/>
                <w:numId w:val="23"/>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55801" w:rsidRDefault="00C55801" w:rsidP="00752CEF">
            <w:pPr>
              <w:suppressAutoHyphens/>
              <w:jc w:val="both"/>
            </w:pPr>
          </w:p>
          <w:p w:rsidR="00C55801" w:rsidRDefault="00C55801" w:rsidP="00C55801">
            <w:pPr>
              <w:pStyle w:val="ListParagraph"/>
              <w:numPr>
                <w:ilvl w:val="1"/>
                <w:numId w:val="23"/>
              </w:numPr>
              <w:suppressAutoHyphens/>
              <w:ind w:left="72" w:firstLine="0"/>
              <w:jc w:val="both"/>
            </w:pPr>
            <w:r>
              <w:t>In cases of substantial modifications or variations, the prior written consent of the Bank is required.</w:t>
            </w:r>
          </w:p>
        </w:tc>
      </w:tr>
      <w:tr w:rsidR="00C55801" w:rsidTr="00752CEF">
        <w:trPr>
          <w:jc w:val="center"/>
        </w:trPr>
        <w:tc>
          <w:tcPr>
            <w:tcW w:w="2487" w:type="dxa"/>
          </w:tcPr>
          <w:p w:rsidR="00C55801" w:rsidRPr="00077B62" w:rsidRDefault="00C55801" w:rsidP="00C55801">
            <w:pPr>
              <w:pStyle w:val="Heading2"/>
              <w:numPr>
                <w:ilvl w:val="0"/>
                <w:numId w:val="2"/>
              </w:numPr>
              <w:tabs>
                <w:tab w:val="clear" w:pos="360"/>
              </w:tabs>
              <w:spacing w:after="200"/>
              <w:ind w:left="360"/>
              <w:contextualSpacing w:val="0"/>
              <w:rPr>
                <w:lang w:val="fr-FR"/>
              </w:rPr>
            </w:pPr>
            <w:bookmarkStart w:id="40" w:name="_Toc299534145"/>
            <w:bookmarkStart w:id="41" w:name="_Toc300749271"/>
            <w:r>
              <w:rPr>
                <w:lang w:val="fr-FR"/>
              </w:rPr>
              <w:t>Force Majeure</w:t>
            </w:r>
            <w:bookmarkEnd w:id="40"/>
            <w:bookmarkEnd w:id="41"/>
          </w:p>
        </w:tc>
        <w:tc>
          <w:tcPr>
            <w:tcW w:w="6880" w:type="dxa"/>
          </w:tcPr>
          <w:p w:rsidR="00C55801" w:rsidRDefault="00C55801" w:rsidP="00752CEF">
            <w:pPr>
              <w:ind w:right="-72"/>
              <w:jc w:val="both"/>
              <w:rPr>
                <w:lang w:val="fr-FR"/>
              </w:rPr>
            </w:pPr>
          </w:p>
        </w:tc>
      </w:tr>
      <w:tr w:rsidR="00C55801" w:rsidTr="00752CEF">
        <w:trPr>
          <w:jc w:val="center"/>
        </w:trPr>
        <w:tc>
          <w:tcPr>
            <w:tcW w:w="2487" w:type="dxa"/>
          </w:tcPr>
          <w:p w:rsidR="00C55801" w:rsidRDefault="00C55801" w:rsidP="00752CEF">
            <w:pPr>
              <w:pStyle w:val="Section8Heading3"/>
              <w:ind w:left="888" w:hanging="540"/>
              <w:rPr>
                <w:lang w:val="fr-FR"/>
              </w:rPr>
            </w:pPr>
            <w:r>
              <w:rPr>
                <w:lang w:val="fr-FR"/>
              </w:rPr>
              <w:t>a.</w:t>
            </w:r>
            <w:r>
              <w:rPr>
                <w:lang w:val="fr-FR"/>
              </w:rPr>
              <w:tab/>
            </w:r>
            <w:r w:rsidRPr="00374BD8">
              <w:rPr>
                <w:lang w:val="en-GB"/>
              </w:rPr>
              <w:t>Definition</w:t>
            </w:r>
            <w:r w:rsidR="00374BD8">
              <w:rPr>
                <w:lang w:val="en-GB"/>
              </w:rPr>
              <w:t xml:space="preserve"> </w:t>
            </w:r>
          </w:p>
        </w:tc>
        <w:tc>
          <w:tcPr>
            <w:tcW w:w="6880" w:type="dxa"/>
          </w:tcPr>
          <w:p w:rsidR="00C55801" w:rsidRDefault="00C55801" w:rsidP="00C55801">
            <w:pPr>
              <w:pStyle w:val="ListParagraph"/>
              <w:numPr>
                <w:ilvl w:val="1"/>
                <w:numId w:val="6"/>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w:t>
            </w:r>
            <w:r>
              <w:lastRenderedPageBreak/>
              <w:t>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55801" w:rsidRDefault="00C55801" w:rsidP="00752CEF">
            <w:pPr>
              <w:tabs>
                <w:tab w:val="left" w:pos="540"/>
              </w:tabs>
              <w:suppressAutoHyphens/>
              <w:ind w:left="72"/>
              <w:jc w:val="both"/>
            </w:pPr>
          </w:p>
          <w:p w:rsidR="00C55801" w:rsidRDefault="00C55801" w:rsidP="00C55801">
            <w:pPr>
              <w:pStyle w:val="ListParagraph"/>
              <w:numPr>
                <w:ilvl w:val="1"/>
                <w:numId w:val="6"/>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55801" w:rsidRDefault="00C55801" w:rsidP="00752CEF">
            <w:pPr>
              <w:tabs>
                <w:tab w:val="left" w:pos="540"/>
              </w:tabs>
              <w:suppressAutoHyphens/>
              <w:ind w:left="72"/>
              <w:jc w:val="both"/>
            </w:pPr>
          </w:p>
          <w:p w:rsidR="00C55801" w:rsidRDefault="00C55801" w:rsidP="00C55801">
            <w:pPr>
              <w:pStyle w:val="ListParagraph"/>
              <w:numPr>
                <w:ilvl w:val="1"/>
                <w:numId w:val="6"/>
              </w:numPr>
              <w:tabs>
                <w:tab w:val="left" w:pos="540"/>
              </w:tabs>
              <w:suppressAutoHyphens/>
              <w:ind w:left="72" w:firstLine="0"/>
              <w:jc w:val="both"/>
            </w:pPr>
            <w:r>
              <w:t>Force Majeure shall not include insufficiency of funds or failure to make any payment required hereunder.</w:t>
            </w:r>
          </w:p>
          <w:p w:rsidR="00C55801" w:rsidRDefault="00C55801" w:rsidP="00752CEF">
            <w:pPr>
              <w:tabs>
                <w:tab w:val="left" w:pos="540"/>
              </w:tabs>
              <w:suppressAutoHyphens/>
              <w:ind w:left="72"/>
              <w:jc w:val="both"/>
            </w:pPr>
          </w:p>
        </w:tc>
      </w:tr>
      <w:tr w:rsidR="00C55801" w:rsidTr="00752CEF">
        <w:trPr>
          <w:jc w:val="center"/>
        </w:trPr>
        <w:tc>
          <w:tcPr>
            <w:tcW w:w="2487" w:type="dxa"/>
          </w:tcPr>
          <w:p w:rsidR="00C55801" w:rsidRDefault="00C55801" w:rsidP="00752CEF">
            <w:pPr>
              <w:pStyle w:val="Section8Heading3"/>
              <w:ind w:left="888" w:hanging="540"/>
              <w:rPr>
                <w:b w:val="0"/>
              </w:rPr>
            </w:pPr>
            <w:r>
              <w:lastRenderedPageBreak/>
              <w:t>b.</w:t>
            </w:r>
            <w:r>
              <w:tab/>
              <w:t>No Breach of Contract</w:t>
            </w:r>
          </w:p>
        </w:tc>
        <w:tc>
          <w:tcPr>
            <w:tcW w:w="6880" w:type="dxa"/>
          </w:tcPr>
          <w:p w:rsidR="00C55801" w:rsidRDefault="00C55801" w:rsidP="00C55801">
            <w:pPr>
              <w:pStyle w:val="ListParagraph"/>
              <w:numPr>
                <w:ilvl w:val="1"/>
                <w:numId w:val="6"/>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55801" w:rsidRDefault="00C55801" w:rsidP="00752CEF">
            <w:pPr>
              <w:tabs>
                <w:tab w:val="left" w:pos="540"/>
              </w:tabs>
              <w:suppressAutoHyphens/>
              <w:ind w:left="72"/>
              <w:jc w:val="both"/>
            </w:pPr>
          </w:p>
        </w:tc>
      </w:tr>
      <w:tr w:rsidR="00C55801" w:rsidTr="00752CEF">
        <w:trPr>
          <w:jc w:val="center"/>
        </w:trPr>
        <w:tc>
          <w:tcPr>
            <w:tcW w:w="2487" w:type="dxa"/>
          </w:tcPr>
          <w:p w:rsidR="00C55801" w:rsidRDefault="00C55801" w:rsidP="00752CEF">
            <w:pPr>
              <w:pStyle w:val="Section8Heading3"/>
              <w:ind w:left="888" w:hanging="540"/>
            </w:pPr>
            <w:r>
              <w:rPr>
                <w:spacing w:val="-3"/>
              </w:rPr>
              <w:t>c.</w:t>
            </w:r>
            <w:r>
              <w:rPr>
                <w:spacing w:val="-3"/>
              </w:rPr>
              <w:tab/>
              <w:t>Measures to be Taken</w:t>
            </w:r>
          </w:p>
        </w:tc>
        <w:tc>
          <w:tcPr>
            <w:tcW w:w="6880" w:type="dxa"/>
          </w:tcPr>
          <w:p w:rsidR="00C55801" w:rsidRDefault="00C55801" w:rsidP="00C55801">
            <w:pPr>
              <w:pStyle w:val="ListParagraph"/>
              <w:numPr>
                <w:ilvl w:val="1"/>
                <w:numId w:val="6"/>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55801" w:rsidRDefault="00C55801" w:rsidP="00752CEF">
            <w:pPr>
              <w:tabs>
                <w:tab w:val="left" w:pos="540"/>
              </w:tabs>
              <w:suppressAutoHyphens/>
              <w:ind w:left="72"/>
              <w:jc w:val="both"/>
            </w:pPr>
          </w:p>
          <w:p w:rsidR="00C55801" w:rsidRDefault="00C55801" w:rsidP="00C55801">
            <w:pPr>
              <w:pStyle w:val="ListParagraph"/>
              <w:numPr>
                <w:ilvl w:val="1"/>
                <w:numId w:val="6"/>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55801" w:rsidRDefault="00C55801" w:rsidP="00752CEF">
            <w:pPr>
              <w:tabs>
                <w:tab w:val="left" w:pos="540"/>
              </w:tabs>
              <w:suppressAutoHyphens/>
              <w:ind w:left="72"/>
              <w:jc w:val="both"/>
            </w:pPr>
          </w:p>
          <w:p w:rsidR="00C55801" w:rsidRDefault="00C55801" w:rsidP="00C55801">
            <w:pPr>
              <w:pStyle w:val="ListParagraph"/>
              <w:numPr>
                <w:ilvl w:val="1"/>
                <w:numId w:val="6"/>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55801" w:rsidRDefault="00C55801" w:rsidP="00752CEF">
            <w:pPr>
              <w:tabs>
                <w:tab w:val="left" w:pos="540"/>
              </w:tabs>
              <w:suppressAutoHyphens/>
              <w:ind w:left="72"/>
              <w:jc w:val="both"/>
            </w:pPr>
          </w:p>
          <w:p w:rsidR="00C55801" w:rsidRDefault="00C55801" w:rsidP="00C55801">
            <w:pPr>
              <w:pStyle w:val="ListParagraph"/>
              <w:numPr>
                <w:ilvl w:val="1"/>
                <w:numId w:val="6"/>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55801" w:rsidRDefault="00C55801" w:rsidP="00752CEF">
            <w:pPr>
              <w:spacing w:after="160"/>
              <w:ind w:left="1062" w:right="-74" w:hanging="523"/>
              <w:jc w:val="both"/>
            </w:pPr>
            <w:r>
              <w:t>(a)</w:t>
            </w:r>
            <w:r>
              <w:tab/>
              <w:t>demobilize, in which case the Consultant shall be reimbursed for additional costs they reasonably and necessarily incurred, and, if required by the Client, in reactivating the Services; or</w:t>
            </w:r>
          </w:p>
          <w:p w:rsidR="00C55801" w:rsidRDefault="00C55801" w:rsidP="00752CEF">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C55801" w:rsidRDefault="00C55801" w:rsidP="00C55801">
            <w:pPr>
              <w:pStyle w:val="ListParagraph"/>
              <w:numPr>
                <w:ilvl w:val="1"/>
                <w:numId w:val="6"/>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55801" w:rsidRDefault="00C55801" w:rsidP="00752CEF">
            <w:pPr>
              <w:tabs>
                <w:tab w:val="left" w:pos="540"/>
              </w:tabs>
              <w:suppressAutoHyphens/>
              <w:ind w:left="72"/>
              <w:jc w:val="both"/>
            </w:pPr>
          </w:p>
        </w:tc>
      </w:tr>
      <w:tr w:rsidR="00C55801" w:rsidTr="00752CEF">
        <w:trPr>
          <w:jc w:val="center"/>
        </w:trPr>
        <w:tc>
          <w:tcPr>
            <w:tcW w:w="2487" w:type="dxa"/>
          </w:tcPr>
          <w:p w:rsidR="00C55801" w:rsidRDefault="00C55801" w:rsidP="00C55801">
            <w:pPr>
              <w:pStyle w:val="Heading2"/>
              <w:numPr>
                <w:ilvl w:val="0"/>
                <w:numId w:val="2"/>
              </w:numPr>
              <w:tabs>
                <w:tab w:val="clear" w:pos="360"/>
              </w:tabs>
              <w:spacing w:after="200"/>
              <w:ind w:left="360"/>
              <w:contextualSpacing w:val="0"/>
            </w:pPr>
            <w:bookmarkStart w:id="42" w:name="_Toc299534146"/>
            <w:bookmarkStart w:id="43" w:name="_Toc300749272"/>
            <w:r>
              <w:lastRenderedPageBreak/>
              <w:t>Suspension</w:t>
            </w:r>
            <w:bookmarkEnd w:id="42"/>
            <w:bookmarkEnd w:id="43"/>
          </w:p>
        </w:tc>
        <w:tc>
          <w:tcPr>
            <w:tcW w:w="6880" w:type="dxa"/>
          </w:tcPr>
          <w:p w:rsidR="00C55801" w:rsidRDefault="00C55801" w:rsidP="00C55801">
            <w:pPr>
              <w:pStyle w:val="BodyText"/>
              <w:numPr>
                <w:ilvl w:val="1"/>
                <w:numId w:val="3"/>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55801" w:rsidTr="00752CEF">
        <w:trPr>
          <w:jc w:val="center"/>
        </w:trPr>
        <w:tc>
          <w:tcPr>
            <w:tcW w:w="2487" w:type="dxa"/>
          </w:tcPr>
          <w:p w:rsidR="00C55801" w:rsidRDefault="00C55801" w:rsidP="00C55801">
            <w:pPr>
              <w:pStyle w:val="Heading2"/>
              <w:numPr>
                <w:ilvl w:val="0"/>
                <w:numId w:val="2"/>
              </w:numPr>
              <w:tabs>
                <w:tab w:val="clear" w:pos="360"/>
              </w:tabs>
              <w:spacing w:after="200"/>
              <w:ind w:left="360"/>
              <w:contextualSpacing w:val="0"/>
            </w:pPr>
            <w:bookmarkStart w:id="44" w:name="_Toc299534147"/>
            <w:bookmarkStart w:id="45" w:name="_Toc300749273"/>
            <w:r>
              <w:t>Termination</w:t>
            </w:r>
            <w:bookmarkEnd w:id="44"/>
            <w:bookmarkEnd w:id="45"/>
          </w:p>
        </w:tc>
        <w:tc>
          <w:tcPr>
            <w:tcW w:w="6880" w:type="dxa"/>
          </w:tcPr>
          <w:p w:rsidR="00C55801" w:rsidRPr="00516D01" w:rsidRDefault="00C55801" w:rsidP="00752CEF">
            <w:pPr>
              <w:rPr>
                <w:b/>
              </w:rPr>
            </w:pPr>
            <w:r w:rsidRPr="00516D01">
              <w:t>19.1</w:t>
            </w:r>
            <w:r>
              <w:t>.</w:t>
            </w:r>
            <w:r>
              <w:tab/>
            </w:r>
            <w:r w:rsidRPr="00516D01">
              <w:t xml:space="preserve">This Contract may be terminated by either Party as per provisions set up below:     </w:t>
            </w:r>
          </w:p>
        </w:tc>
      </w:tr>
      <w:tr w:rsidR="00C55801" w:rsidTr="00752CEF">
        <w:trPr>
          <w:jc w:val="center"/>
        </w:trPr>
        <w:tc>
          <w:tcPr>
            <w:tcW w:w="2487" w:type="dxa"/>
          </w:tcPr>
          <w:p w:rsidR="00C55801" w:rsidRDefault="00C55801" w:rsidP="00752CEF">
            <w:pPr>
              <w:pStyle w:val="Section8Heading3"/>
              <w:ind w:left="888" w:hanging="540"/>
            </w:pPr>
            <w:r>
              <w:rPr>
                <w:iCs/>
              </w:rPr>
              <w:t>a.</w:t>
            </w:r>
            <w:r>
              <w:rPr>
                <w:iCs/>
              </w:rPr>
              <w:tab/>
              <w:t xml:space="preserve">By the </w:t>
            </w:r>
            <w:r w:rsidRPr="00B554E1">
              <w:rPr>
                <w:sz w:val="22"/>
              </w:rPr>
              <w:t>Client</w:t>
            </w:r>
          </w:p>
        </w:tc>
        <w:tc>
          <w:tcPr>
            <w:tcW w:w="6880" w:type="dxa"/>
          </w:tcPr>
          <w:p w:rsidR="00C55801" w:rsidRPr="00516D01" w:rsidRDefault="00C55801" w:rsidP="00752CEF">
            <w:pPr>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55801" w:rsidRDefault="00C55801" w:rsidP="00752CEF">
            <w:pPr>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55801" w:rsidRDefault="00C55801" w:rsidP="00752CEF">
            <w:pPr>
              <w:ind w:left="1152" w:right="-72" w:hanging="612"/>
              <w:jc w:val="both"/>
            </w:pPr>
            <w:r>
              <w:t>(b)</w:t>
            </w:r>
            <w:r>
              <w:tab/>
              <w:t xml:space="preserve">If the Consultant becomes (or, if the Consultant consists of more than one entity, if any of its members becomes) </w:t>
            </w:r>
            <w:r>
              <w:lastRenderedPageBreak/>
              <w:t>insolvent or bankrupt or enter into any agreements with their creditors for relief of debt or take advantage of any law for the benefit of debtors or go into liquidation or receivership whether compulsory or voluntary;</w:t>
            </w:r>
          </w:p>
          <w:p w:rsidR="00C55801" w:rsidRDefault="00C55801" w:rsidP="00752CEF">
            <w:pPr>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55801" w:rsidRDefault="00C55801" w:rsidP="00752CEF">
            <w:pPr>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55801" w:rsidRDefault="00C55801" w:rsidP="00752CEF">
            <w:pPr>
              <w:ind w:left="1152" w:right="-72" w:hanging="612"/>
              <w:jc w:val="both"/>
            </w:pPr>
            <w:r>
              <w:t>(e)</w:t>
            </w:r>
            <w:r>
              <w:tab/>
              <w:t>If the Client, in its sole discretion and for any reason whatsoever, decides to terminate this Contract;</w:t>
            </w:r>
          </w:p>
          <w:p w:rsidR="00C55801" w:rsidRDefault="00C55801" w:rsidP="00752CEF">
            <w:pPr>
              <w:ind w:left="1152" w:right="-72" w:hanging="612"/>
              <w:jc w:val="both"/>
            </w:pPr>
            <w:r>
              <w:t>(f)</w:t>
            </w:r>
            <w:r>
              <w:tab/>
            </w:r>
            <w:r w:rsidRPr="005A3242">
              <w:t xml:space="preserve">If the Consultant fails to confirm availability of Key Experts as required in Clause GCC </w:t>
            </w:r>
            <w:r w:rsidRPr="00BE44A1">
              <w:t>13.</w:t>
            </w:r>
          </w:p>
          <w:p w:rsidR="00C55801" w:rsidRPr="00213705" w:rsidRDefault="00C55801" w:rsidP="00752CEF">
            <w:pPr>
              <w:ind w:left="522" w:right="-72"/>
              <w:jc w:val="both"/>
            </w:pPr>
            <w:r>
              <w:t>19.1.2.</w:t>
            </w:r>
            <w:r>
              <w:tab/>
            </w:r>
            <w:r w:rsidRPr="00213705">
              <w:t xml:space="preserve">Furthermore, if the Client determines that the Consultant has engaged in corrupt, fraudulent, collusive, coercive </w:t>
            </w:r>
            <w:r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55801" w:rsidTr="00752CEF">
        <w:trPr>
          <w:jc w:val="center"/>
        </w:trPr>
        <w:tc>
          <w:tcPr>
            <w:tcW w:w="2487" w:type="dxa"/>
          </w:tcPr>
          <w:p w:rsidR="00C55801" w:rsidRDefault="00C55801" w:rsidP="00752CEF">
            <w:pPr>
              <w:pStyle w:val="Section8Heading3"/>
              <w:ind w:left="888" w:hanging="540"/>
            </w:pPr>
            <w:r>
              <w:lastRenderedPageBreak/>
              <w:t>b.</w:t>
            </w:r>
            <w:r>
              <w:tab/>
              <w:t>By the Consultant</w:t>
            </w:r>
          </w:p>
        </w:tc>
        <w:tc>
          <w:tcPr>
            <w:tcW w:w="6880" w:type="dxa"/>
          </w:tcPr>
          <w:p w:rsidR="00C55801" w:rsidRDefault="00C55801" w:rsidP="00752CEF">
            <w:pPr>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55801" w:rsidRPr="00374C62" w:rsidRDefault="00C55801" w:rsidP="00752CEF">
            <w:pPr>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55801" w:rsidRPr="00374C62" w:rsidRDefault="00C55801" w:rsidP="00752CEF">
            <w:pPr>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55801" w:rsidRDefault="00C55801" w:rsidP="00752CEF">
            <w:pPr>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55801" w:rsidRDefault="00C55801" w:rsidP="00752CEF">
            <w:pPr>
              <w:ind w:left="1062" w:right="-72" w:hanging="547"/>
              <w:jc w:val="both"/>
            </w:pPr>
            <w:r>
              <w:t>(d)</w:t>
            </w:r>
            <w:r>
              <w:tab/>
              <w:t xml:space="preserve">If the Client is in material breach of its obligations pursuant to </w:t>
            </w:r>
            <w:r>
              <w:lastRenderedPageBreak/>
              <w:t>this Contract and has not remedied the same within forty-five (45) days (or such longer period as the Consultant may have subsequently approved in writing) following the receipt by the Client of the Consultant’s notice specifying such breach.</w:t>
            </w:r>
          </w:p>
        </w:tc>
      </w:tr>
      <w:tr w:rsidR="00C55801" w:rsidTr="00752CEF">
        <w:trPr>
          <w:jc w:val="center"/>
        </w:trPr>
        <w:tc>
          <w:tcPr>
            <w:tcW w:w="2487" w:type="dxa"/>
          </w:tcPr>
          <w:p w:rsidR="00C55801" w:rsidRDefault="00C55801" w:rsidP="00752CEF">
            <w:pPr>
              <w:pStyle w:val="Section8Heading3"/>
              <w:ind w:left="888" w:hanging="540"/>
            </w:pPr>
            <w:r>
              <w:lastRenderedPageBreak/>
              <w:t>c.</w:t>
            </w:r>
            <w:r>
              <w:tab/>
              <w:t>Cessation of Rights and Obligations</w:t>
            </w:r>
          </w:p>
        </w:tc>
        <w:tc>
          <w:tcPr>
            <w:tcW w:w="6880" w:type="dxa"/>
          </w:tcPr>
          <w:p w:rsidR="00C55801" w:rsidRDefault="00C55801" w:rsidP="00752CEF">
            <w:pPr>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55801" w:rsidTr="00752CEF">
        <w:trPr>
          <w:jc w:val="center"/>
        </w:trPr>
        <w:tc>
          <w:tcPr>
            <w:tcW w:w="2487" w:type="dxa"/>
          </w:tcPr>
          <w:p w:rsidR="00C55801" w:rsidRDefault="00C55801" w:rsidP="00752CEF">
            <w:pPr>
              <w:pStyle w:val="Section8Heading3"/>
              <w:ind w:left="888" w:hanging="540"/>
            </w:pPr>
            <w:r>
              <w:t>d.</w:t>
            </w:r>
            <w:r>
              <w:tab/>
              <w:t>Cessation of Services</w:t>
            </w:r>
          </w:p>
        </w:tc>
        <w:tc>
          <w:tcPr>
            <w:tcW w:w="6880" w:type="dxa"/>
          </w:tcPr>
          <w:p w:rsidR="00C55801" w:rsidRDefault="00C55801" w:rsidP="00752CEF">
            <w:pPr>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55801" w:rsidTr="00752CEF">
        <w:trPr>
          <w:jc w:val="center"/>
        </w:trPr>
        <w:tc>
          <w:tcPr>
            <w:tcW w:w="2487" w:type="dxa"/>
          </w:tcPr>
          <w:p w:rsidR="00C55801" w:rsidRDefault="00C55801" w:rsidP="00752CEF">
            <w:pPr>
              <w:pStyle w:val="Section8Heading3"/>
              <w:ind w:left="888" w:hanging="540"/>
            </w:pPr>
            <w:r>
              <w:t>e.</w:t>
            </w:r>
            <w:r>
              <w:tab/>
              <w:t>Payment upon Termination</w:t>
            </w:r>
          </w:p>
        </w:tc>
        <w:tc>
          <w:tcPr>
            <w:tcW w:w="6880" w:type="dxa"/>
          </w:tcPr>
          <w:p w:rsidR="00C55801" w:rsidRDefault="00C55801" w:rsidP="00752CEF">
            <w:pPr>
              <w:ind w:left="540"/>
              <w:jc w:val="both"/>
            </w:pPr>
            <w:r>
              <w:t>19.1.6.</w:t>
            </w:r>
            <w:r>
              <w:tab/>
              <w:t>Upon termination of this Contract</w:t>
            </w:r>
            <w:r w:rsidRPr="00BE1996">
              <w:t>, the Client shall make the following paym</w:t>
            </w:r>
            <w:r>
              <w:t>ents to the Consultant:</w:t>
            </w:r>
          </w:p>
          <w:p w:rsidR="00C55801" w:rsidRDefault="00C55801" w:rsidP="00752CEF">
            <w:pPr>
              <w:ind w:left="1062" w:right="-72" w:hanging="522"/>
              <w:jc w:val="both"/>
            </w:pPr>
            <w:r>
              <w:t>(a)</w:t>
            </w:r>
            <w:r>
              <w:tab/>
              <w:t>payment for Services satisfactorily performed prior to the effective date of termination; and</w:t>
            </w:r>
          </w:p>
          <w:p w:rsidR="00C55801" w:rsidRDefault="00C55801" w:rsidP="00752CEF">
            <w:pPr>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55801" w:rsidRPr="005420B1" w:rsidRDefault="00C55801" w:rsidP="00C55801">
      <w:pPr>
        <w:pStyle w:val="Heading1"/>
        <w:rPr>
          <w:smallCaps/>
          <w:sz w:val="28"/>
          <w:szCs w:val="28"/>
        </w:rPr>
      </w:pPr>
      <w:bookmarkStart w:id="46" w:name="_Toc299534148"/>
      <w:bookmarkStart w:id="47" w:name="_Toc300749274"/>
      <w:r w:rsidRPr="005420B1">
        <w:rPr>
          <w:smallCaps/>
          <w:sz w:val="28"/>
          <w:szCs w:val="28"/>
        </w:rPr>
        <w:t>C.  Obligations of the Consultant</w:t>
      </w:r>
      <w:bookmarkEnd w:id="46"/>
      <w:bookmarkEnd w:id="47"/>
    </w:p>
    <w:tbl>
      <w:tblPr>
        <w:tblW w:w="9491" w:type="dxa"/>
        <w:jc w:val="center"/>
        <w:tblLayout w:type="fixed"/>
        <w:tblLook w:val="0000"/>
      </w:tblPr>
      <w:tblGrid>
        <w:gridCol w:w="2601"/>
        <w:gridCol w:w="6890"/>
      </w:tblGrid>
      <w:tr w:rsidR="00C55801" w:rsidTr="00752CEF">
        <w:trPr>
          <w:jc w:val="center"/>
        </w:trPr>
        <w:tc>
          <w:tcPr>
            <w:tcW w:w="2601" w:type="dxa"/>
          </w:tcPr>
          <w:p w:rsidR="00C55801" w:rsidRDefault="00C55801" w:rsidP="00C55801">
            <w:pPr>
              <w:pStyle w:val="Heading2"/>
              <w:numPr>
                <w:ilvl w:val="0"/>
                <w:numId w:val="2"/>
              </w:numPr>
              <w:tabs>
                <w:tab w:val="clear" w:pos="360"/>
              </w:tabs>
              <w:spacing w:after="200"/>
              <w:ind w:left="360"/>
              <w:contextualSpacing w:val="0"/>
            </w:pPr>
            <w:bookmarkStart w:id="48" w:name="_Toc299534149"/>
            <w:bookmarkStart w:id="49" w:name="_Toc300749275"/>
            <w:r>
              <w:t>General</w:t>
            </w:r>
            <w:bookmarkEnd w:id="48"/>
            <w:bookmarkEnd w:id="49"/>
          </w:p>
        </w:tc>
        <w:tc>
          <w:tcPr>
            <w:tcW w:w="6890" w:type="dxa"/>
          </w:tcPr>
          <w:p w:rsidR="00C55801" w:rsidRDefault="00C55801" w:rsidP="00752CEF">
            <w:pPr>
              <w:ind w:right="-72"/>
              <w:jc w:val="both"/>
            </w:pPr>
          </w:p>
        </w:tc>
      </w:tr>
      <w:tr w:rsidR="00C55801" w:rsidTr="00752CEF">
        <w:trPr>
          <w:jc w:val="center"/>
        </w:trPr>
        <w:tc>
          <w:tcPr>
            <w:tcW w:w="2601" w:type="dxa"/>
          </w:tcPr>
          <w:p w:rsidR="00C55801" w:rsidRDefault="00C55801" w:rsidP="00752CEF">
            <w:pPr>
              <w:pStyle w:val="Section8Heading3"/>
              <w:ind w:left="888" w:hanging="540"/>
            </w:pPr>
            <w:r>
              <w:t>a.</w:t>
            </w:r>
            <w:r>
              <w:tab/>
              <w:t>Standard of Performance</w:t>
            </w:r>
          </w:p>
        </w:tc>
        <w:tc>
          <w:tcPr>
            <w:tcW w:w="6890" w:type="dxa"/>
          </w:tcPr>
          <w:p w:rsidR="00C55801" w:rsidRDefault="00C55801" w:rsidP="00752CEF">
            <w:pPr>
              <w:ind w:left="20" w:right="-72"/>
              <w:jc w:val="both"/>
            </w:pPr>
            <w:r>
              <w:t>20.1</w:t>
            </w:r>
            <w:r>
              <w:tab/>
              <w:t xml:space="preserve">The Consultant shall perform the Services and carry out the Services with all due diligence, efficiency and economy, in accordance with generally accepted professional standards and practices, and shall observe </w:t>
            </w:r>
            <w:r>
              <w:lastRenderedPageBreak/>
              <w:t>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55801" w:rsidRDefault="00C55801" w:rsidP="00752CEF">
            <w:pPr>
              <w:ind w:left="20" w:right="-72"/>
              <w:jc w:val="both"/>
            </w:pPr>
            <w:r>
              <w:t>20.2.</w:t>
            </w:r>
            <w:r>
              <w:tab/>
            </w:r>
            <w:r w:rsidRPr="001961BB">
              <w:t>The Consultant shall employ and provide such qualified and experienced Experts and Sub-consultants as are required to carry out the Services.</w:t>
            </w:r>
          </w:p>
          <w:p w:rsidR="00C55801" w:rsidRPr="00234A97" w:rsidRDefault="00C55801" w:rsidP="00752CEF">
            <w:pPr>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55801" w:rsidRPr="001961BB" w:rsidTr="00752CEF">
        <w:trPr>
          <w:jc w:val="center"/>
        </w:trPr>
        <w:tc>
          <w:tcPr>
            <w:tcW w:w="2601" w:type="dxa"/>
          </w:tcPr>
          <w:p w:rsidR="00C55801" w:rsidRDefault="00C55801" w:rsidP="00752CEF">
            <w:pPr>
              <w:pStyle w:val="Section8Heading3"/>
              <w:ind w:left="888" w:hanging="540"/>
            </w:pPr>
            <w:r>
              <w:rPr>
                <w:spacing w:val="-3"/>
              </w:rPr>
              <w:lastRenderedPageBreak/>
              <w:t>b.</w:t>
            </w:r>
            <w:r>
              <w:rPr>
                <w:spacing w:val="-3"/>
              </w:rPr>
              <w:tab/>
              <w:t xml:space="preserve">Law </w:t>
            </w:r>
            <w:r>
              <w:t>Applicable to Services</w:t>
            </w:r>
          </w:p>
          <w:p w:rsidR="00C55801" w:rsidRDefault="00C55801" w:rsidP="00752CEF">
            <w:pPr>
              <w:pStyle w:val="BankNormal"/>
              <w:rPr>
                <w:b/>
                <w:bCs/>
              </w:rPr>
            </w:pPr>
          </w:p>
        </w:tc>
        <w:tc>
          <w:tcPr>
            <w:tcW w:w="6890" w:type="dxa"/>
          </w:tcPr>
          <w:p w:rsidR="00C55801" w:rsidRPr="006D52D9" w:rsidRDefault="00C55801" w:rsidP="00752CEF">
            <w:pPr>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55801" w:rsidRPr="006D52D9" w:rsidRDefault="00C55801" w:rsidP="00752CEF">
            <w:pPr>
              <w:jc w:val="both"/>
            </w:pPr>
            <w:r>
              <w:t>20.5.</w:t>
            </w:r>
            <w:r>
              <w:tab/>
            </w:r>
            <w:r w:rsidRPr="006D52D9">
              <w:t xml:space="preserve">Throughout the execution of the Contract, the Consultant shall comply with the import of goods and services prohibitions in the Client’s country when </w:t>
            </w:r>
          </w:p>
          <w:p w:rsidR="00C55801" w:rsidRPr="006D52D9" w:rsidRDefault="00C55801" w:rsidP="00752CEF">
            <w:pPr>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55801" w:rsidRPr="006D52D9" w:rsidRDefault="00C55801" w:rsidP="00752CEF">
            <w:pPr>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55801" w:rsidRPr="006D52D9" w:rsidRDefault="00C55801" w:rsidP="00752CEF">
            <w:pPr>
              <w:ind w:right="-72"/>
              <w:jc w:val="both"/>
            </w:pPr>
            <w:r>
              <w:t>20.6.</w:t>
            </w:r>
            <w:r>
              <w:tab/>
            </w:r>
            <w:r w:rsidRPr="006D52D9">
              <w:t>The Client shall notify the Consultant in writing of relevant local customs, and the Consultant shall, after such notification, respect such customs.</w:t>
            </w:r>
          </w:p>
        </w:tc>
      </w:tr>
      <w:tr w:rsidR="00C55801" w:rsidTr="00752CEF">
        <w:trPr>
          <w:jc w:val="center"/>
        </w:trPr>
        <w:tc>
          <w:tcPr>
            <w:tcW w:w="2601" w:type="dxa"/>
          </w:tcPr>
          <w:p w:rsidR="00C55801" w:rsidRDefault="00C55801" w:rsidP="00C55801">
            <w:pPr>
              <w:pStyle w:val="Heading2"/>
              <w:numPr>
                <w:ilvl w:val="0"/>
                <w:numId w:val="2"/>
              </w:numPr>
              <w:tabs>
                <w:tab w:val="clear" w:pos="360"/>
              </w:tabs>
              <w:spacing w:after="200"/>
              <w:ind w:left="360"/>
              <w:contextualSpacing w:val="0"/>
            </w:pPr>
            <w:bookmarkStart w:id="50" w:name="_Toc299534150"/>
            <w:bookmarkStart w:id="51" w:name="_Toc300749276"/>
            <w:r>
              <w:t>Conflict of Interests</w:t>
            </w:r>
            <w:bookmarkEnd w:id="50"/>
            <w:bookmarkEnd w:id="51"/>
          </w:p>
        </w:tc>
        <w:tc>
          <w:tcPr>
            <w:tcW w:w="6890" w:type="dxa"/>
          </w:tcPr>
          <w:p w:rsidR="00C55801" w:rsidRPr="0095608F" w:rsidRDefault="00C55801" w:rsidP="00752CEF">
            <w:pPr>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55801" w:rsidTr="00752CEF">
        <w:trPr>
          <w:jc w:val="center"/>
        </w:trPr>
        <w:tc>
          <w:tcPr>
            <w:tcW w:w="2601" w:type="dxa"/>
          </w:tcPr>
          <w:p w:rsidR="00C55801" w:rsidRDefault="00C55801" w:rsidP="00752CEF">
            <w:pPr>
              <w:pStyle w:val="Section8Heading3"/>
              <w:ind w:left="888" w:hanging="540"/>
            </w:pPr>
            <w:r>
              <w:t>a.</w:t>
            </w:r>
            <w:r>
              <w:tab/>
              <w:t xml:space="preserve">Consultant Not to Benefit from </w:t>
            </w:r>
            <w:r w:rsidR="005C205A">
              <w:rPr>
                <w:spacing w:val="-4"/>
              </w:rPr>
              <w:lastRenderedPageBreak/>
              <w:t>Commissions,</w:t>
            </w:r>
            <w:r w:rsidR="005C205A">
              <w:rPr>
                <w:spacing w:val="-8"/>
              </w:rPr>
              <w:t xml:space="preserve"> Discounts</w:t>
            </w:r>
            <w:r>
              <w:rPr>
                <w:spacing w:val="-8"/>
              </w:rPr>
              <w:t>, etc.</w:t>
            </w:r>
          </w:p>
        </w:tc>
        <w:tc>
          <w:tcPr>
            <w:tcW w:w="6890" w:type="dxa"/>
          </w:tcPr>
          <w:p w:rsidR="00C55801" w:rsidRPr="0095608F" w:rsidRDefault="00C55801" w:rsidP="00752CEF">
            <w:pPr>
              <w:tabs>
                <w:tab w:val="left" w:pos="540"/>
              </w:tabs>
              <w:ind w:left="540" w:right="-72"/>
              <w:jc w:val="both"/>
            </w:pPr>
            <w:r>
              <w:lastRenderedPageBreak/>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w:t>
            </w:r>
            <w:r w:rsidRPr="0095608F">
              <w:lastRenderedPageBreak/>
              <w:t>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55801" w:rsidRPr="0095608F" w:rsidRDefault="00C55801" w:rsidP="00752CEF">
            <w:pPr>
              <w:tabs>
                <w:tab w:val="left" w:pos="540"/>
              </w:tabs>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55801" w:rsidTr="00752CEF">
        <w:trPr>
          <w:jc w:val="center"/>
        </w:trPr>
        <w:tc>
          <w:tcPr>
            <w:tcW w:w="2601" w:type="dxa"/>
          </w:tcPr>
          <w:p w:rsidR="00C55801" w:rsidRPr="00077B62" w:rsidRDefault="00C55801" w:rsidP="00752CE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55801" w:rsidRPr="0095608F" w:rsidRDefault="00C55801" w:rsidP="00752CEF">
            <w:pPr>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5C205A">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55801" w:rsidTr="00752CEF">
        <w:trPr>
          <w:jc w:val="center"/>
        </w:trPr>
        <w:tc>
          <w:tcPr>
            <w:tcW w:w="2601" w:type="dxa"/>
          </w:tcPr>
          <w:p w:rsidR="00C55801" w:rsidRPr="00077B62" w:rsidRDefault="00C55801" w:rsidP="00752CE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55801" w:rsidRPr="006D52D9" w:rsidRDefault="00C55801" w:rsidP="00752CEF">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55801" w:rsidTr="00752CEF">
        <w:trPr>
          <w:jc w:val="center"/>
        </w:trPr>
        <w:tc>
          <w:tcPr>
            <w:tcW w:w="2601" w:type="dxa"/>
          </w:tcPr>
          <w:p w:rsidR="00C55801" w:rsidRPr="00077B62" w:rsidRDefault="00C55801" w:rsidP="00752CE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55801" w:rsidRPr="00113BB1" w:rsidRDefault="00C55801" w:rsidP="00752CEF">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55801" w:rsidTr="00752CEF">
        <w:trPr>
          <w:jc w:val="center"/>
        </w:trPr>
        <w:tc>
          <w:tcPr>
            <w:tcW w:w="2601" w:type="dxa"/>
          </w:tcPr>
          <w:p w:rsidR="00C55801" w:rsidRDefault="00C55801" w:rsidP="00C55801">
            <w:pPr>
              <w:pStyle w:val="Heading2"/>
              <w:numPr>
                <w:ilvl w:val="0"/>
                <w:numId w:val="2"/>
              </w:numPr>
              <w:tabs>
                <w:tab w:val="clear" w:pos="360"/>
              </w:tabs>
              <w:spacing w:after="200"/>
              <w:ind w:left="360"/>
              <w:contextualSpacing w:val="0"/>
            </w:pPr>
            <w:bookmarkStart w:id="52" w:name="_Toc299534151"/>
            <w:bookmarkStart w:id="53" w:name="_Toc300749277"/>
            <w:r>
              <w:t>Confidentiality</w:t>
            </w:r>
            <w:bookmarkEnd w:id="52"/>
            <w:bookmarkEnd w:id="53"/>
          </w:p>
        </w:tc>
        <w:tc>
          <w:tcPr>
            <w:tcW w:w="6890" w:type="dxa"/>
          </w:tcPr>
          <w:p w:rsidR="00C55801" w:rsidRDefault="00C55801" w:rsidP="00752CEF">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55801" w:rsidTr="00752CEF">
        <w:trPr>
          <w:jc w:val="center"/>
        </w:trPr>
        <w:tc>
          <w:tcPr>
            <w:tcW w:w="2601" w:type="dxa"/>
          </w:tcPr>
          <w:p w:rsidR="00C55801" w:rsidRDefault="00C55801" w:rsidP="00C55801">
            <w:pPr>
              <w:pStyle w:val="Heading2"/>
              <w:numPr>
                <w:ilvl w:val="0"/>
                <w:numId w:val="2"/>
              </w:numPr>
              <w:tabs>
                <w:tab w:val="clear" w:pos="360"/>
              </w:tabs>
              <w:spacing w:after="200"/>
              <w:ind w:left="360"/>
              <w:contextualSpacing w:val="0"/>
            </w:pPr>
            <w:bookmarkStart w:id="54" w:name="_Toc299534152"/>
            <w:bookmarkStart w:id="55" w:name="_Toc300749278"/>
            <w:r>
              <w:lastRenderedPageBreak/>
              <w:t>Liability of the Consultant</w:t>
            </w:r>
            <w:bookmarkEnd w:id="54"/>
            <w:bookmarkEnd w:id="55"/>
          </w:p>
        </w:tc>
        <w:tc>
          <w:tcPr>
            <w:tcW w:w="6890" w:type="dxa"/>
          </w:tcPr>
          <w:p w:rsidR="00C55801" w:rsidRDefault="00C55801" w:rsidP="00752CEF">
            <w:pPr>
              <w:tabs>
                <w:tab w:val="left" w:pos="-6"/>
              </w:tabs>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55801" w:rsidTr="00752CEF">
        <w:trPr>
          <w:jc w:val="center"/>
        </w:trPr>
        <w:tc>
          <w:tcPr>
            <w:tcW w:w="2601" w:type="dxa"/>
          </w:tcPr>
          <w:p w:rsidR="00C55801" w:rsidRDefault="00C55801" w:rsidP="00C55801">
            <w:pPr>
              <w:pStyle w:val="Heading2"/>
              <w:numPr>
                <w:ilvl w:val="0"/>
                <w:numId w:val="2"/>
              </w:numPr>
              <w:tabs>
                <w:tab w:val="clear" w:pos="360"/>
              </w:tabs>
              <w:spacing w:after="200"/>
              <w:ind w:left="360"/>
              <w:contextualSpacing w:val="0"/>
            </w:pPr>
            <w:bookmarkStart w:id="56" w:name="_Toc299534153"/>
            <w:bookmarkStart w:id="57" w:name="_Toc300749279"/>
            <w:r>
              <w:t>Insurance to be Taken out by the Consultant</w:t>
            </w:r>
            <w:bookmarkEnd w:id="56"/>
            <w:bookmarkEnd w:id="57"/>
          </w:p>
        </w:tc>
        <w:tc>
          <w:tcPr>
            <w:tcW w:w="6890" w:type="dxa"/>
          </w:tcPr>
          <w:p w:rsidR="00C55801" w:rsidRPr="006A30D7" w:rsidRDefault="00C55801" w:rsidP="00752CEF">
            <w:pPr>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55801" w:rsidTr="00752CEF">
        <w:trPr>
          <w:jc w:val="center"/>
        </w:trPr>
        <w:tc>
          <w:tcPr>
            <w:tcW w:w="2601" w:type="dxa"/>
          </w:tcPr>
          <w:p w:rsidR="00C55801" w:rsidRDefault="00C55801" w:rsidP="00C55801">
            <w:pPr>
              <w:pStyle w:val="Heading2"/>
              <w:numPr>
                <w:ilvl w:val="0"/>
                <w:numId w:val="2"/>
              </w:numPr>
              <w:tabs>
                <w:tab w:val="clear" w:pos="360"/>
              </w:tabs>
              <w:spacing w:after="200"/>
              <w:ind w:left="360"/>
              <w:contextualSpacing w:val="0"/>
            </w:pPr>
            <w:bookmarkStart w:id="58" w:name="_Toc299534154"/>
            <w:bookmarkStart w:id="59" w:name="_Toc300749280"/>
            <w:r>
              <w:t>Accounting, Inspection and Auditing</w:t>
            </w:r>
            <w:bookmarkEnd w:id="58"/>
            <w:bookmarkEnd w:id="59"/>
          </w:p>
        </w:tc>
        <w:tc>
          <w:tcPr>
            <w:tcW w:w="6890" w:type="dxa"/>
          </w:tcPr>
          <w:p w:rsidR="00C55801" w:rsidRDefault="00C55801" w:rsidP="00752CEF">
            <w:pPr>
              <w:jc w:val="both"/>
            </w:pPr>
            <w:r>
              <w:t>25.1</w:t>
            </w:r>
            <w: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C55801" w:rsidRDefault="00C55801" w:rsidP="00752CEF">
            <w:pPr>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55801" w:rsidTr="00752CEF">
        <w:trPr>
          <w:jc w:val="center"/>
        </w:trPr>
        <w:tc>
          <w:tcPr>
            <w:tcW w:w="2601" w:type="dxa"/>
          </w:tcPr>
          <w:p w:rsidR="00C55801" w:rsidRDefault="00C55801" w:rsidP="00C55801">
            <w:pPr>
              <w:pStyle w:val="Heading2"/>
              <w:numPr>
                <w:ilvl w:val="0"/>
                <w:numId w:val="2"/>
              </w:numPr>
              <w:tabs>
                <w:tab w:val="clear" w:pos="360"/>
              </w:tabs>
              <w:spacing w:after="200"/>
              <w:ind w:left="360"/>
              <w:contextualSpacing w:val="0"/>
            </w:pPr>
            <w:bookmarkStart w:id="60" w:name="_Toc299534155"/>
            <w:bookmarkStart w:id="61" w:name="_Toc300749281"/>
            <w:r>
              <w:t>Reporting Obligations</w:t>
            </w:r>
            <w:bookmarkEnd w:id="60"/>
            <w:bookmarkEnd w:id="61"/>
          </w:p>
        </w:tc>
        <w:tc>
          <w:tcPr>
            <w:tcW w:w="6890" w:type="dxa"/>
          </w:tcPr>
          <w:p w:rsidR="00C55801" w:rsidRDefault="00C55801" w:rsidP="00752CEF">
            <w:pPr>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55801" w:rsidTr="00752CEF">
        <w:trPr>
          <w:jc w:val="center"/>
        </w:trPr>
        <w:tc>
          <w:tcPr>
            <w:tcW w:w="2601" w:type="dxa"/>
          </w:tcPr>
          <w:p w:rsidR="00C55801" w:rsidRPr="00FA700A" w:rsidRDefault="00C55801" w:rsidP="00C55801">
            <w:pPr>
              <w:pStyle w:val="Heading2"/>
              <w:numPr>
                <w:ilvl w:val="0"/>
                <w:numId w:val="2"/>
              </w:numPr>
              <w:tabs>
                <w:tab w:val="clear" w:pos="360"/>
              </w:tabs>
              <w:spacing w:after="200"/>
              <w:ind w:left="360"/>
              <w:contextualSpacing w:val="0"/>
            </w:pPr>
            <w:bookmarkStart w:id="62" w:name="_Toc299534156"/>
            <w:bookmarkStart w:id="63" w:name="_Toc300749282"/>
            <w:r w:rsidRPr="00FA700A">
              <w:t>Proprietary Rights of the Client in Reports and Records</w:t>
            </w:r>
            <w:bookmarkEnd w:id="62"/>
            <w:bookmarkEnd w:id="63"/>
          </w:p>
        </w:tc>
        <w:tc>
          <w:tcPr>
            <w:tcW w:w="6890" w:type="dxa"/>
          </w:tcPr>
          <w:p w:rsidR="00C55801" w:rsidRPr="00FA700A" w:rsidRDefault="00C55801" w:rsidP="00752CEF">
            <w:pPr>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w:t>
            </w:r>
            <w:r w:rsidRPr="00FA700A">
              <w:lastRenderedPageBreak/>
              <w:t xml:space="preserve">documents, data and/or software but shall not use the same for purposes unrelated to this Contract without prior written approval of the Client.  </w:t>
            </w:r>
          </w:p>
          <w:p w:rsidR="00C55801" w:rsidRPr="00FA700A" w:rsidRDefault="00C55801" w:rsidP="00752CEF">
            <w:pPr>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55801" w:rsidTr="00752CEF">
        <w:trPr>
          <w:jc w:val="center"/>
        </w:trPr>
        <w:tc>
          <w:tcPr>
            <w:tcW w:w="2601" w:type="dxa"/>
          </w:tcPr>
          <w:p w:rsidR="00C55801" w:rsidRDefault="00C55801" w:rsidP="00C55801">
            <w:pPr>
              <w:pStyle w:val="Heading2"/>
              <w:numPr>
                <w:ilvl w:val="0"/>
                <w:numId w:val="2"/>
              </w:numPr>
              <w:tabs>
                <w:tab w:val="clear" w:pos="360"/>
              </w:tabs>
              <w:spacing w:after="200"/>
              <w:ind w:left="360"/>
              <w:contextualSpacing w:val="0"/>
              <w:rPr>
                <w:spacing w:val="-20"/>
              </w:rPr>
            </w:pPr>
            <w:bookmarkStart w:id="64" w:name="_Toc299534157"/>
            <w:bookmarkStart w:id="65" w:name="_Toc300749283"/>
            <w:r>
              <w:lastRenderedPageBreak/>
              <w:t>Equipment, Vehicles and Materials</w:t>
            </w:r>
            <w:bookmarkEnd w:id="64"/>
            <w:bookmarkEnd w:id="65"/>
          </w:p>
        </w:tc>
        <w:tc>
          <w:tcPr>
            <w:tcW w:w="6890" w:type="dxa"/>
          </w:tcPr>
          <w:p w:rsidR="00C55801" w:rsidRDefault="00C55801" w:rsidP="00752CEF">
            <w:pPr>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55801" w:rsidRDefault="00C55801" w:rsidP="00752CEF">
            <w:pPr>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55801" w:rsidRPr="005420B1" w:rsidRDefault="00C55801" w:rsidP="00C55801">
      <w:pPr>
        <w:pStyle w:val="Heading1"/>
        <w:rPr>
          <w:smallCaps/>
          <w:sz w:val="28"/>
          <w:szCs w:val="28"/>
        </w:rPr>
      </w:pPr>
      <w:bookmarkStart w:id="66" w:name="_Toc299534158"/>
      <w:bookmarkStart w:id="67" w:name="_Toc300749284"/>
      <w:r w:rsidRPr="005420B1">
        <w:rPr>
          <w:smallCaps/>
          <w:sz w:val="28"/>
          <w:szCs w:val="28"/>
        </w:rPr>
        <w:t xml:space="preserve">D.  Consultant’s Experts </w:t>
      </w:r>
      <w:smartTag w:uri="urn:schemas-microsoft-com:office:smarttags" w:element="stockticker">
        <w:r w:rsidRPr="005420B1">
          <w:rPr>
            <w:smallCaps/>
            <w:sz w:val="28"/>
            <w:szCs w:val="28"/>
          </w:rPr>
          <w:t>and</w:t>
        </w:r>
        <w:r w:rsidR="003116F3">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66"/>
      <w:bookmarkEnd w:id="67"/>
    </w:p>
    <w:tbl>
      <w:tblPr>
        <w:tblW w:w="9466" w:type="dxa"/>
        <w:jc w:val="center"/>
        <w:tblLayout w:type="fixed"/>
        <w:tblLook w:val="0000"/>
      </w:tblPr>
      <w:tblGrid>
        <w:gridCol w:w="2650"/>
        <w:gridCol w:w="6816"/>
      </w:tblGrid>
      <w:tr w:rsidR="00C55801" w:rsidTr="00752CEF">
        <w:trPr>
          <w:jc w:val="center"/>
        </w:trPr>
        <w:tc>
          <w:tcPr>
            <w:tcW w:w="2650" w:type="dxa"/>
          </w:tcPr>
          <w:p w:rsidR="00C55801" w:rsidRDefault="00C55801" w:rsidP="00C55801">
            <w:pPr>
              <w:pStyle w:val="Heading2"/>
              <w:numPr>
                <w:ilvl w:val="0"/>
                <w:numId w:val="2"/>
              </w:numPr>
              <w:tabs>
                <w:tab w:val="clear" w:pos="360"/>
              </w:tabs>
              <w:spacing w:after="200"/>
              <w:ind w:left="360"/>
              <w:contextualSpacing w:val="0"/>
            </w:pPr>
            <w:bookmarkStart w:id="68" w:name="_Toc299534159"/>
            <w:bookmarkStart w:id="69" w:name="_Toc300749285"/>
            <w:r>
              <w:t>Description of Key Experts</w:t>
            </w:r>
            <w:bookmarkEnd w:id="68"/>
            <w:bookmarkEnd w:id="69"/>
          </w:p>
        </w:tc>
        <w:tc>
          <w:tcPr>
            <w:tcW w:w="6816" w:type="dxa"/>
          </w:tcPr>
          <w:p w:rsidR="00C55801" w:rsidRDefault="00C55801" w:rsidP="00752CEF">
            <w:pPr>
              <w:ind w:right="-72"/>
              <w:jc w:val="both"/>
            </w:pPr>
            <w:r>
              <w:t>29.1</w:t>
            </w:r>
            <w:r>
              <w:tab/>
              <w:t xml:space="preserve">The title, agreed job description, minimum qualification and estimated period of engagement to carry out the Services of each of the Consultant’s Key Experts are described in </w:t>
            </w:r>
            <w:r w:rsidR="00B830CF">
              <w:rPr>
                <w:b/>
              </w:rPr>
              <w:t>Appendix A</w:t>
            </w:r>
            <w:r w:rsidRPr="001257A4">
              <w:rPr>
                <w:b/>
              </w:rPr>
              <w:t xml:space="preserve">.  </w:t>
            </w:r>
          </w:p>
        </w:tc>
      </w:tr>
      <w:tr w:rsidR="00C55801" w:rsidTr="00752CEF">
        <w:trPr>
          <w:jc w:val="center"/>
        </w:trPr>
        <w:tc>
          <w:tcPr>
            <w:tcW w:w="2650" w:type="dxa"/>
          </w:tcPr>
          <w:p w:rsidR="00C55801" w:rsidRDefault="00C55801" w:rsidP="00C55801">
            <w:pPr>
              <w:pStyle w:val="Heading2"/>
              <w:numPr>
                <w:ilvl w:val="0"/>
                <w:numId w:val="2"/>
              </w:numPr>
              <w:tabs>
                <w:tab w:val="clear" w:pos="360"/>
              </w:tabs>
              <w:spacing w:after="200"/>
              <w:ind w:left="360"/>
              <w:contextualSpacing w:val="0"/>
            </w:pPr>
            <w:bookmarkStart w:id="70" w:name="_Toc299534160"/>
            <w:bookmarkStart w:id="71" w:name="_Toc300749286"/>
            <w:r w:rsidRPr="00FA700A">
              <w:t>Replacement of Key Experts</w:t>
            </w:r>
            <w:bookmarkEnd w:id="70"/>
            <w:bookmarkEnd w:id="71"/>
          </w:p>
        </w:tc>
        <w:tc>
          <w:tcPr>
            <w:tcW w:w="6816" w:type="dxa"/>
          </w:tcPr>
          <w:p w:rsidR="00C55801" w:rsidRDefault="00C55801" w:rsidP="00752CEF">
            <w:pPr>
              <w:ind w:right="-72"/>
              <w:jc w:val="both"/>
            </w:pPr>
            <w:r>
              <w:t>30.1</w:t>
            </w:r>
            <w:r>
              <w:tab/>
              <w:t xml:space="preserve">Except as the Client may otherwise agree in writing, no </w:t>
            </w:r>
            <w:r w:rsidRPr="00941110">
              <w:t>changes shall be made in the Key Experts.</w:t>
            </w:r>
          </w:p>
          <w:p w:rsidR="00C55801" w:rsidRDefault="00C55801" w:rsidP="00752CEF">
            <w:pPr>
              <w:ind w:right="-72"/>
              <w:jc w:val="both"/>
            </w:pPr>
            <w:r>
              <w:rPr>
                <w:lang w:val="en-GB"/>
              </w:rPr>
              <w:t>30.2</w:t>
            </w:r>
            <w:r>
              <w:rPr>
                <w:lang w:val="en-GB"/>
              </w:rPr>
              <w:tab/>
            </w:r>
            <w:r w:rsidRPr="001257A4">
              <w:rPr>
                <w:lang w:val="en-GB"/>
              </w:rPr>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w:t>
            </w:r>
            <w:r w:rsidRPr="001257A4">
              <w:rPr>
                <w:lang w:val="en-GB"/>
              </w:rPr>
              <w:lastRenderedPageBreak/>
              <w:t>person of equivalent or better qualifications and experience, and at the same rate of remuneration.</w:t>
            </w:r>
          </w:p>
        </w:tc>
      </w:tr>
      <w:tr w:rsidR="00C55801" w:rsidTr="00752CEF">
        <w:trPr>
          <w:jc w:val="center"/>
        </w:trPr>
        <w:tc>
          <w:tcPr>
            <w:tcW w:w="2650" w:type="dxa"/>
          </w:tcPr>
          <w:p w:rsidR="00C55801" w:rsidRPr="00B54846" w:rsidRDefault="00C55801" w:rsidP="00C55801">
            <w:pPr>
              <w:pStyle w:val="Heading2"/>
              <w:numPr>
                <w:ilvl w:val="0"/>
                <w:numId w:val="2"/>
              </w:numPr>
              <w:tabs>
                <w:tab w:val="clear" w:pos="360"/>
              </w:tabs>
              <w:spacing w:after="200"/>
              <w:ind w:left="360"/>
              <w:contextualSpacing w:val="0"/>
            </w:pPr>
            <w:bookmarkStart w:id="72" w:name="_Toc299534162"/>
            <w:bookmarkStart w:id="73" w:name="_Toc300749287"/>
            <w:r w:rsidRPr="00B54846">
              <w:lastRenderedPageBreak/>
              <w:t>Removal of Experts or Sub-consultants</w:t>
            </w:r>
            <w:bookmarkEnd w:id="72"/>
            <w:bookmarkEnd w:id="73"/>
          </w:p>
        </w:tc>
        <w:tc>
          <w:tcPr>
            <w:tcW w:w="6816" w:type="dxa"/>
          </w:tcPr>
          <w:p w:rsidR="00C55801" w:rsidRDefault="00C55801" w:rsidP="00752CEF">
            <w:pPr>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3506C7">
              <w:t xml:space="preserve"> </w:t>
            </w:r>
            <w:r w:rsidRPr="00A6787D">
              <w:t xml:space="preserve">practice while performing the Services, the Consultant shall, at the Client’s written request, provide a replacement. </w:t>
            </w:r>
          </w:p>
          <w:p w:rsidR="00C55801" w:rsidRPr="0017746F" w:rsidRDefault="00C55801" w:rsidP="00752CEF">
            <w:pPr>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55801" w:rsidRDefault="00C55801" w:rsidP="00752CEF">
            <w:pPr>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55801" w:rsidRPr="00A6787D" w:rsidRDefault="00C55801" w:rsidP="00752CEF">
            <w:pPr>
              <w:ind w:right="-72"/>
              <w:jc w:val="both"/>
            </w:pPr>
            <w:r>
              <w:t>31.4</w:t>
            </w:r>
            <w:r>
              <w:tab/>
              <w:t>T</w:t>
            </w:r>
            <w:r w:rsidRPr="00641005">
              <w:t>he Consultant shall bear all costs arising out of or incidental to any removal and/or replacement</w:t>
            </w:r>
            <w:r>
              <w:t xml:space="preserve"> of such Experts.</w:t>
            </w:r>
          </w:p>
        </w:tc>
      </w:tr>
    </w:tbl>
    <w:p w:rsidR="00C55801" w:rsidRPr="005420B1" w:rsidRDefault="00C55801" w:rsidP="00C55801">
      <w:pPr>
        <w:pStyle w:val="Heading1"/>
        <w:rPr>
          <w:smallCaps/>
          <w:sz w:val="28"/>
          <w:szCs w:val="28"/>
        </w:rPr>
      </w:pPr>
      <w:bookmarkStart w:id="74" w:name="_Toc299534165"/>
      <w:bookmarkStart w:id="75" w:name="_Toc300749288"/>
      <w:r w:rsidRPr="005420B1">
        <w:rPr>
          <w:smallCaps/>
          <w:sz w:val="28"/>
          <w:szCs w:val="28"/>
        </w:rPr>
        <w:t>E.  Obligations of the Client</w:t>
      </w:r>
      <w:bookmarkEnd w:id="74"/>
      <w:bookmarkEnd w:id="75"/>
    </w:p>
    <w:tbl>
      <w:tblPr>
        <w:tblW w:w="9466" w:type="dxa"/>
        <w:jc w:val="center"/>
        <w:tblLayout w:type="fixed"/>
        <w:tblLook w:val="0000"/>
      </w:tblPr>
      <w:tblGrid>
        <w:gridCol w:w="2628"/>
        <w:gridCol w:w="6783"/>
        <w:gridCol w:w="55"/>
      </w:tblGrid>
      <w:tr w:rsidR="00C55801" w:rsidTr="00752CEF">
        <w:trPr>
          <w:jc w:val="center"/>
        </w:trPr>
        <w:tc>
          <w:tcPr>
            <w:tcW w:w="2628" w:type="dxa"/>
          </w:tcPr>
          <w:p w:rsidR="00C55801" w:rsidRDefault="00C55801" w:rsidP="00C55801">
            <w:pPr>
              <w:pStyle w:val="Heading2"/>
              <w:numPr>
                <w:ilvl w:val="0"/>
                <w:numId w:val="2"/>
              </w:numPr>
              <w:tabs>
                <w:tab w:val="clear" w:pos="360"/>
              </w:tabs>
              <w:spacing w:after="200"/>
              <w:ind w:left="360"/>
              <w:contextualSpacing w:val="0"/>
            </w:pPr>
            <w:bookmarkStart w:id="76" w:name="_Toc299534166"/>
            <w:bookmarkStart w:id="77" w:name="_Toc300749289"/>
            <w:r>
              <w:t>Assistance and Exemptions</w:t>
            </w:r>
            <w:bookmarkEnd w:id="76"/>
            <w:bookmarkEnd w:id="77"/>
          </w:p>
        </w:tc>
        <w:tc>
          <w:tcPr>
            <w:tcW w:w="6838" w:type="dxa"/>
            <w:gridSpan w:val="2"/>
          </w:tcPr>
          <w:p w:rsidR="00C55801" w:rsidRDefault="00C55801" w:rsidP="00752CEF">
            <w:pPr>
              <w:ind w:right="-72"/>
              <w:jc w:val="both"/>
            </w:pPr>
            <w:r>
              <w:t>32.1</w:t>
            </w:r>
            <w:r>
              <w:tab/>
              <w:t xml:space="preserve">Unless otherwise specified in the </w:t>
            </w:r>
            <w:r w:rsidRPr="00235AA2">
              <w:rPr>
                <w:b/>
              </w:rPr>
              <w:t>SC</w:t>
            </w:r>
            <w:r>
              <w:rPr>
                <w:b/>
              </w:rPr>
              <w:t>C</w:t>
            </w:r>
            <w:r>
              <w:t>, the Client shall use its best efforts to:</w:t>
            </w:r>
          </w:p>
          <w:p w:rsidR="00C55801" w:rsidRDefault="00C55801" w:rsidP="00752CEF">
            <w:pPr>
              <w:tabs>
                <w:tab w:val="left" w:pos="540"/>
              </w:tabs>
              <w:ind w:left="540" w:right="-72" w:hanging="540"/>
              <w:jc w:val="both"/>
            </w:pPr>
            <w:r>
              <w:t>(a)</w:t>
            </w:r>
            <w:r>
              <w:tab/>
              <w:t>Assist the Consultant with obtaining work permits and such other documents as shall be necessary to enable the Consultant to perform the Services.</w:t>
            </w:r>
          </w:p>
          <w:p w:rsidR="00C55801" w:rsidRDefault="00C55801" w:rsidP="00752CEF">
            <w:pPr>
              <w:tabs>
                <w:tab w:val="left" w:pos="540"/>
              </w:tabs>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55801" w:rsidRPr="00FE7E64" w:rsidRDefault="00C55801" w:rsidP="00752CEF">
            <w:pPr>
              <w:tabs>
                <w:tab w:val="left" w:pos="540"/>
              </w:tabs>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55801" w:rsidRDefault="00C55801" w:rsidP="00752CEF">
            <w:pPr>
              <w:tabs>
                <w:tab w:val="left" w:pos="540"/>
              </w:tabs>
              <w:ind w:left="540" w:right="-72" w:hanging="540"/>
              <w:jc w:val="both"/>
            </w:pPr>
            <w:r>
              <w:t>(c)</w:t>
            </w:r>
            <w:r>
              <w:tab/>
              <w:t xml:space="preserve">Issue to officials, agents and representatives of the Government all such instructions and information as may be necessary or </w:t>
            </w:r>
            <w:r>
              <w:lastRenderedPageBreak/>
              <w:t>appropriate for the prompt and effective implementation of the Services.</w:t>
            </w:r>
          </w:p>
          <w:p w:rsidR="00C55801" w:rsidRDefault="00C55801" w:rsidP="00752CEF">
            <w:pPr>
              <w:tabs>
                <w:tab w:val="left" w:pos="540"/>
              </w:tabs>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55801" w:rsidRDefault="00C55801" w:rsidP="00752CEF">
            <w:pPr>
              <w:tabs>
                <w:tab w:val="left" w:pos="540"/>
              </w:tabs>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55801" w:rsidRDefault="00C55801" w:rsidP="00752CEF">
            <w:pPr>
              <w:tabs>
                <w:tab w:val="left" w:pos="540"/>
              </w:tabs>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55801" w:rsidTr="00752CEF">
        <w:trPr>
          <w:jc w:val="center"/>
        </w:trPr>
        <w:tc>
          <w:tcPr>
            <w:tcW w:w="2628" w:type="dxa"/>
          </w:tcPr>
          <w:p w:rsidR="00C55801" w:rsidRPr="00C75D08" w:rsidRDefault="00C55801" w:rsidP="00C55801">
            <w:pPr>
              <w:pStyle w:val="Heading2"/>
              <w:numPr>
                <w:ilvl w:val="0"/>
                <w:numId w:val="2"/>
              </w:numPr>
              <w:tabs>
                <w:tab w:val="clear" w:pos="360"/>
              </w:tabs>
              <w:spacing w:after="200"/>
              <w:ind w:left="360"/>
              <w:contextualSpacing w:val="0"/>
            </w:pPr>
            <w:bookmarkStart w:id="78" w:name="_Toc299534167"/>
            <w:bookmarkStart w:id="79" w:name="_Toc300749290"/>
            <w:r>
              <w:lastRenderedPageBreak/>
              <w:t xml:space="preserve">Access </w:t>
            </w:r>
            <w:r w:rsidRPr="00C106E4">
              <w:t>to Project Site</w:t>
            </w:r>
            <w:bookmarkEnd w:id="78"/>
            <w:bookmarkEnd w:id="79"/>
          </w:p>
        </w:tc>
        <w:tc>
          <w:tcPr>
            <w:tcW w:w="6838" w:type="dxa"/>
            <w:gridSpan w:val="2"/>
          </w:tcPr>
          <w:p w:rsidR="00C55801" w:rsidRDefault="00C55801" w:rsidP="00752CEF">
            <w:pPr>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55801" w:rsidTr="00752CEF">
        <w:trPr>
          <w:jc w:val="center"/>
        </w:trPr>
        <w:tc>
          <w:tcPr>
            <w:tcW w:w="2628" w:type="dxa"/>
          </w:tcPr>
          <w:p w:rsidR="00C55801" w:rsidRDefault="00C55801" w:rsidP="00C55801">
            <w:pPr>
              <w:pStyle w:val="Heading2"/>
              <w:numPr>
                <w:ilvl w:val="0"/>
                <w:numId w:val="2"/>
              </w:numPr>
              <w:tabs>
                <w:tab w:val="clear" w:pos="360"/>
              </w:tabs>
              <w:spacing w:after="200"/>
              <w:ind w:left="360"/>
              <w:contextualSpacing w:val="0"/>
              <w:rPr>
                <w:spacing w:val="-3"/>
              </w:rPr>
            </w:pPr>
            <w:r>
              <w:br w:type="page"/>
            </w:r>
            <w:bookmarkStart w:id="80" w:name="_Toc299534168"/>
            <w:bookmarkStart w:id="81" w:name="_Toc300749291"/>
            <w:r>
              <w:t xml:space="preserve">Change in the Applicable Law </w:t>
            </w:r>
            <w:r>
              <w:rPr>
                <w:spacing w:val="-3"/>
              </w:rPr>
              <w:t xml:space="preserve">Related to </w:t>
            </w:r>
            <w:r>
              <w:t>Taxes and Duties</w:t>
            </w:r>
            <w:bookmarkEnd w:id="80"/>
            <w:bookmarkEnd w:id="81"/>
          </w:p>
        </w:tc>
        <w:tc>
          <w:tcPr>
            <w:tcW w:w="6838" w:type="dxa"/>
            <w:gridSpan w:val="2"/>
          </w:tcPr>
          <w:p w:rsidR="00C55801" w:rsidRDefault="00C55801" w:rsidP="00752CEF">
            <w:pPr>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55801" w:rsidTr="00752CEF">
        <w:trPr>
          <w:jc w:val="center"/>
        </w:trPr>
        <w:tc>
          <w:tcPr>
            <w:tcW w:w="2628" w:type="dxa"/>
          </w:tcPr>
          <w:p w:rsidR="00C55801" w:rsidRDefault="00C55801" w:rsidP="00C55801">
            <w:pPr>
              <w:pStyle w:val="Heading2"/>
              <w:numPr>
                <w:ilvl w:val="0"/>
                <w:numId w:val="2"/>
              </w:numPr>
              <w:tabs>
                <w:tab w:val="clear" w:pos="360"/>
              </w:tabs>
              <w:spacing w:after="200"/>
              <w:ind w:left="360"/>
              <w:contextualSpacing w:val="0"/>
            </w:pPr>
            <w:bookmarkStart w:id="82" w:name="_Toc299534169"/>
            <w:bookmarkStart w:id="83" w:name="_Toc300749292"/>
            <w:r>
              <w:t>Services, Facilities and Property of the Client</w:t>
            </w:r>
            <w:bookmarkEnd w:id="82"/>
            <w:bookmarkEnd w:id="83"/>
          </w:p>
        </w:tc>
        <w:tc>
          <w:tcPr>
            <w:tcW w:w="6838" w:type="dxa"/>
            <w:gridSpan w:val="2"/>
          </w:tcPr>
          <w:p w:rsidR="00C55801" w:rsidRDefault="00C55801" w:rsidP="00752CEF">
            <w:pPr>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55801" w:rsidTr="00752CEF">
        <w:trPr>
          <w:gridAfter w:val="1"/>
          <w:wAfter w:w="55" w:type="dxa"/>
          <w:jc w:val="center"/>
        </w:trPr>
        <w:tc>
          <w:tcPr>
            <w:tcW w:w="2628" w:type="dxa"/>
          </w:tcPr>
          <w:p w:rsidR="00C55801" w:rsidRDefault="00C55801" w:rsidP="00C55801">
            <w:pPr>
              <w:pStyle w:val="Heading2"/>
              <w:numPr>
                <w:ilvl w:val="0"/>
                <w:numId w:val="2"/>
              </w:numPr>
              <w:tabs>
                <w:tab w:val="clear" w:pos="360"/>
              </w:tabs>
              <w:spacing w:after="200"/>
              <w:ind w:left="360"/>
              <w:contextualSpacing w:val="0"/>
            </w:pPr>
            <w:bookmarkStart w:id="84" w:name="_Toc299534171"/>
            <w:bookmarkStart w:id="85" w:name="_Toc300749293"/>
            <w:r>
              <w:lastRenderedPageBreak/>
              <w:t>Counterpart Personnel</w:t>
            </w:r>
            <w:bookmarkEnd w:id="84"/>
            <w:bookmarkEnd w:id="85"/>
          </w:p>
        </w:tc>
        <w:tc>
          <w:tcPr>
            <w:tcW w:w="6783" w:type="dxa"/>
          </w:tcPr>
          <w:p w:rsidR="00C55801" w:rsidRDefault="00C55801" w:rsidP="00752CEF">
            <w:pPr>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55801" w:rsidRDefault="00C55801" w:rsidP="00752CEF">
            <w:pPr>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55801" w:rsidTr="00752CEF">
        <w:trPr>
          <w:jc w:val="center"/>
        </w:trPr>
        <w:tc>
          <w:tcPr>
            <w:tcW w:w="2628" w:type="dxa"/>
          </w:tcPr>
          <w:p w:rsidR="00C55801" w:rsidRDefault="00C55801" w:rsidP="00C55801">
            <w:pPr>
              <w:pStyle w:val="Heading2"/>
              <w:numPr>
                <w:ilvl w:val="0"/>
                <w:numId w:val="2"/>
              </w:numPr>
              <w:tabs>
                <w:tab w:val="clear" w:pos="360"/>
              </w:tabs>
              <w:spacing w:after="200"/>
              <w:ind w:left="360"/>
              <w:contextualSpacing w:val="0"/>
            </w:pPr>
            <w:bookmarkStart w:id="86" w:name="_Toc299534170"/>
            <w:bookmarkStart w:id="87" w:name="_Toc300749294"/>
            <w:r>
              <w:t>Payment</w:t>
            </w:r>
            <w:bookmarkEnd w:id="86"/>
            <w:r>
              <w:t xml:space="preserve"> Obligation</w:t>
            </w:r>
            <w:bookmarkEnd w:id="87"/>
          </w:p>
        </w:tc>
        <w:tc>
          <w:tcPr>
            <w:tcW w:w="6838" w:type="dxa"/>
            <w:gridSpan w:val="2"/>
          </w:tcPr>
          <w:p w:rsidR="00C55801" w:rsidRDefault="00C55801" w:rsidP="00752CEF">
            <w:pPr>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55801" w:rsidRPr="005420B1" w:rsidRDefault="00C55801" w:rsidP="00C55801">
      <w:pPr>
        <w:pStyle w:val="Heading1"/>
        <w:rPr>
          <w:smallCaps/>
          <w:sz w:val="28"/>
          <w:szCs w:val="28"/>
        </w:rPr>
      </w:pPr>
      <w:bookmarkStart w:id="88" w:name="_Toc299534172"/>
      <w:bookmarkStart w:id="89" w:name="_Toc300749295"/>
      <w:r w:rsidRPr="005420B1">
        <w:rPr>
          <w:smallCaps/>
          <w:sz w:val="28"/>
          <w:szCs w:val="28"/>
        </w:rPr>
        <w:t>F.  Payments to the Consultant</w:t>
      </w:r>
      <w:bookmarkEnd w:id="88"/>
      <w:bookmarkEnd w:id="89"/>
    </w:p>
    <w:tbl>
      <w:tblPr>
        <w:tblW w:w="9463" w:type="dxa"/>
        <w:jc w:val="center"/>
        <w:tblLayout w:type="fixed"/>
        <w:tblLook w:val="0000"/>
      </w:tblPr>
      <w:tblGrid>
        <w:gridCol w:w="2625"/>
        <w:gridCol w:w="6838"/>
      </w:tblGrid>
      <w:tr w:rsidR="00C55801" w:rsidTr="00752CEF">
        <w:trPr>
          <w:jc w:val="center"/>
        </w:trPr>
        <w:tc>
          <w:tcPr>
            <w:tcW w:w="2625" w:type="dxa"/>
          </w:tcPr>
          <w:p w:rsidR="00C55801" w:rsidRDefault="00C55801" w:rsidP="00C55801">
            <w:pPr>
              <w:pStyle w:val="Heading2"/>
              <w:numPr>
                <w:ilvl w:val="0"/>
                <w:numId w:val="2"/>
              </w:numPr>
              <w:tabs>
                <w:tab w:val="clear" w:pos="360"/>
              </w:tabs>
              <w:spacing w:after="200"/>
              <w:ind w:left="360"/>
              <w:contextualSpacing w:val="0"/>
            </w:pPr>
            <w:bookmarkStart w:id="90" w:name="_Toc300749296"/>
            <w:r>
              <w:t>Contract Price</w:t>
            </w:r>
            <w:bookmarkEnd w:id="90"/>
          </w:p>
        </w:tc>
        <w:tc>
          <w:tcPr>
            <w:tcW w:w="6838" w:type="dxa"/>
          </w:tcPr>
          <w:p w:rsidR="00C55801" w:rsidRDefault="00C55801" w:rsidP="00752CE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55801" w:rsidRPr="006F13F5" w:rsidRDefault="00C55801" w:rsidP="00752CE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55801" w:rsidTr="00752CEF">
        <w:trPr>
          <w:jc w:val="center"/>
        </w:trPr>
        <w:tc>
          <w:tcPr>
            <w:tcW w:w="2625" w:type="dxa"/>
          </w:tcPr>
          <w:p w:rsidR="00C55801" w:rsidRPr="003943C4" w:rsidRDefault="00C55801" w:rsidP="00C55801">
            <w:pPr>
              <w:pStyle w:val="Heading2"/>
              <w:numPr>
                <w:ilvl w:val="0"/>
                <w:numId w:val="2"/>
              </w:numPr>
              <w:tabs>
                <w:tab w:val="clear" w:pos="360"/>
              </w:tabs>
              <w:spacing w:after="200"/>
              <w:ind w:left="360"/>
              <w:contextualSpacing w:val="0"/>
            </w:pPr>
            <w:bookmarkStart w:id="91" w:name="_Toc299534175"/>
            <w:bookmarkStart w:id="92" w:name="_Toc300749297"/>
            <w:r w:rsidRPr="003943C4">
              <w:t>Taxes and Duties</w:t>
            </w:r>
            <w:bookmarkEnd w:id="91"/>
            <w:bookmarkEnd w:id="92"/>
          </w:p>
        </w:tc>
        <w:tc>
          <w:tcPr>
            <w:tcW w:w="6838" w:type="dxa"/>
          </w:tcPr>
          <w:p w:rsidR="00C55801" w:rsidRDefault="00C55801" w:rsidP="00752CEF">
            <w:pPr>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55801" w:rsidRPr="003943C4" w:rsidRDefault="00C55801" w:rsidP="00752CEF">
            <w:pPr>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55801" w:rsidTr="00752CEF">
        <w:trPr>
          <w:jc w:val="center"/>
        </w:trPr>
        <w:tc>
          <w:tcPr>
            <w:tcW w:w="2625" w:type="dxa"/>
          </w:tcPr>
          <w:p w:rsidR="00C55801" w:rsidRPr="003943C4" w:rsidRDefault="00C55801" w:rsidP="00C55801">
            <w:pPr>
              <w:pStyle w:val="Heading2"/>
              <w:numPr>
                <w:ilvl w:val="0"/>
                <w:numId w:val="2"/>
              </w:numPr>
              <w:tabs>
                <w:tab w:val="clear" w:pos="360"/>
              </w:tabs>
              <w:spacing w:after="200"/>
              <w:ind w:left="360"/>
              <w:contextualSpacing w:val="0"/>
            </w:pPr>
            <w:bookmarkStart w:id="93" w:name="_Toc299534176"/>
            <w:bookmarkStart w:id="94" w:name="_Toc300749298"/>
            <w:r w:rsidRPr="003943C4">
              <w:t>Currency of Payment</w:t>
            </w:r>
            <w:bookmarkEnd w:id="93"/>
            <w:bookmarkEnd w:id="94"/>
          </w:p>
        </w:tc>
        <w:tc>
          <w:tcPr>
            <w:tcW w:w="6838" w:type="dxa"/>
          </w:tcPr>
          <w:p w:rsidR="00C55801" w:rsidRPr="003943C4" w:rsidRDefault="00C55801" w:rsidP="00752CEF">
            <w:pPr>
              <w:pStyle w:val="BodyText2"/>
              <w:spacing w:after="200" w:line="240" w:lineRule="auto"/>
            </w:pPr>
            <w:r>
              <w:t>40.1</w:t>
            </w:r>
            <w:r>
              <w:tab/>
            </w:r>
            <w:r w:rsidRPr="003943C4">
              <w:t xml:space="preserve">Any payment under this Contract shall be made in the currency(ies) </w:t>
            </w:r>
            <w:r>
              <w:t>of the Contract.</w:t>
            </w:r>
          </w:p>
        </w:tc>
      </w:tr>
      <w:tr w:rsidR="00C55801" w:rsidRPr="0017746F" w:rsidTr="00752CEF">
        <w:trPr>
          <w:jc w:val="center"/>
        </w:trPr>
        <w:tc>
          <w:tcPr>
            <w:tcW w:w="2625" w:type="dxa"/>
          </w:tcPr>
          <w:p w:rsidR="00C55801" w:rsidRDefault="00C55801" w:rsidP="00C55801">
            <w:pPr>
              <w:pStyle w:val="Heading2"/>
              <w:numPr>
                <w:ilvl w:val="0"/>
                <w:numId w:val="2"/>
              </w:numPr>
              <w:tabs>
                <w:tab w:val="clear" w:pos="360"/>
              </w:tabs>
              <w:spacing w:after="200"/>
              <w:ind w:left="360"/>
              <w:contextualSpacing w:val="0"/>
            </w:pPr>
            <w:bookmarkStart w:id="95" w:name="_Toc299534177"/>
            <w:bookmarkStart w:id="96" w:name="_Toc300749299"/>
            <w:r>
              <w:t>Mode of Billing and Payment</w:t>
            </w:r>
            <w:bookmarkEnd w:id="95"/>
            <w:bookmarkEnd w:id="96"/>
          </w:p>
        </w:tc>
        <w:tc>
          <w:tcPr>
            <w:tcW w:w="6838" w:type="dxa"/>
          </w:tcPr>
          <w:p w:rsidR="00C55801" w:rsidRDefault="00C55801" w:rsidP="00581AC9">
            <w:pPr>
              <w:tabs>
                <w:tab w:val="left" w:pos="540"/>
              </w:tabs>
              <w:ind w:left="540" w:right="-72" w:hanging="540"/>
              <w:jc w:val="both"/>
            </w:pPr>
            <w:r>
              <w:t>41.1</w:t>
            </w:r>
            <w:r>
              <w:tab/>
              <w:t xml:space="preserve">The total </w:t>
            </w:r>
            <w:r w:rsidRPr="0017746F">
              <w:t xml:space="preserve">payments </w:t>
            </w:r>
            <w:r>
              <w:t>under this Contract shall not exceed the Contract price set forth in Clause GCC 38.1.</w:t>
            </w:r>
          </w:p>
          <w:p w:rsidR="00C55801" w:rsidRPr="0017746F" w:rsidRDefault="00C55801" w:rsidP="00581AC9">
            <w:pPr>
              <w:tabs>
                <w:tab w:val="left" w:pos="540"/>
              </w:tabs>
              <w:ind w:left="540" w:right="-72" w:hanging="540"/>
              <w:jc w:val="both"/>
            </w:pPr>
            <w:r>
              <w:t>41.2</w:t>
            </w:r>
            <w:r>
              <w:tab/>
              <w:t xml:space="preserve">The payments under this Contract shall be made in lump-sum </w:t>
            </w:r>
            <w:r w:rsidR="007611F1">
              <w:t>instalments</w:t>
            </w:r>
            <w:r>
              <w:t xml:space="preserve"> against deliverables specified in </w:t>
            </w:r>
            <w:r w:rsidRPr="00581AC9">
              <w:t>Appendix A</w:t>
            </w:r>
            <w:r>
              <w:t xml:space="preserve">. The </w:t>
            </w:r>
            <w:r>
              <w:lastRenderedPageBreak/>
              <w:t xml:space="preserve">payments will be made according to the payment schedule stated in the </w:t>
            </w:r>
            <w:r w:rsidRPr="00581AC9">
              <w:t>SCC</w:t>
            </w:r>
            <w:r>
              <w:t xml:space="preserve">.  </w:t>
            </w:r>
          </w:p>
          <w:p w:rsidR="00C55801" w:rsidRPr="00581AC9" w:rsidRDefault="00C55801" w:rsidP="00581AC9">
            <w:pPr>
              <w:tabs>
                <w:tab w:val="left" w:pos="540"/>
              </w:tabs>
              <w:ind w:left="540" w:right="-72" w:hanging="540"/>
              <w:jc w:val="both"/>
            </w:pPr>
            <w:r>
              <w:t>41.2.1</w:t>
            </w:r>
            <w:r>
              <w:tab/>
            </w:r>
            <w:r w:rsidRPr="00581AC9">
              <w:t>Advance payment:</w:t>
            </w:r>
            <w:r w:rsidR="007611F1" w:rsidRPr="00581AC9">
              <w:t xml:space="preserve"> </w:t>
            </w:r>
            <w:r w:rsidRPr="00581AC9">
              <w:t xml:space="preserve">Unless otherwise indicated in the SCC, an </w:t>
            </w:r>
            <w:r w:rsidRPr="0017746F">
              <w:t xml:space="preserve">advance payment shall be made against an advance payment bank guarantee acceptable to the Client in an amount (or amounts) and in a currency (or currencies) specified in the </w:t>
            </w:r>
            <w:r w:rsidRPr="00581AC9">
              <w:t>SCC</w:t>
            </w:r>
            <w:r w:rsidRPr="0017746F">
              <w:t xml:space="preserve">. Such guarantee (i) is to remain effective until the advance payment has been fully set off, and (ii) is to be in the form set forth in </w:t>
            </w:r>
            <w:r w:rsidRPr="00581AC9">
              <w:t>Appendix D</w:t>
            </w:r>
            <w:r w:rsidRPr="0017746F">
              <w:t xml:space="preserve">, or in such other form as the Client shall have approved in writing. </w:t>
            </w:r>
            <w:r w:rsidRPr="00581AC9">
              <w:t xml:space="preserve">The advance payments will be set off by the Client in equal portions against the lump-sum </w:t>
            </w:r>
            <w:r w:rsidR="007611F1" w:rsidRPr="00581AC9">
              <w:t>instalments</w:t>
            </w:r>
            <w:r w:rsidRPr="00581AC9">
              <w:t xml:space="preserve"> specified in the SCC until said advance payments have been fully set off. </w:t>
            </w:r>
          </w:p>
          <w:p w:rsidR="00C55801" w:rsidRDefault="00C55801" w:rsidP="00581AC9">
            <w:pPr>
              <w:tabs>
                <w:tab w:val="left" w:pos="540"/>
              </w:tabs>
              <w:ind w:left="540" w:right="-72" w:hanging="540"/>
              <w:jc w:val="both"/>
            </w:pPr>
            <w:r w:rsidRPr="00581AC9">
              <w:tab/>
              <w:t>41.2.2</w:t>
            </w:r>
            <w:r>
              <w:tab/>
            </w:r>
            <w:r w:rsidRPr="00581AC9">
              <w:t xml:space="preserve">The Lump-Sum </w:t>
            </w:r>
            <w:r w:rsidR="007611F1" w:rsidRPr="00581AC9">
              <w:t>Instalment</w:t>
            </w:r>
            <w:r w:rsidRPr="00581AC9">
              <w:t xml:space="preserve"> Payments. </w:t>
            </w:r>
            <w:r w:rsidRPr="0017746F">
              <w:t xml:space="preserve">The Client shall pay the Consultant within sixty (60) days after the receipt by the Client of </w:t>
            </w:r>
            <w:r>
              <w:t xml:space="preserve">the deliverable(s) and the cover invoice for the related lump-sum </w:t>
            </w:r>
            <w:r w:rsidR="007611F1">
              <w:t>instalment</w:t>
            </w:r>
            <w:r>
              <w:t xml:space="preserve">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581AC9" w:rsidRDefault="00C55801" w:rsidP="00581AC9">
            <w:pPr>
              <w:tabs>
                <w:tab w:val="left" w:pos="540"/>
              </w:tabs>
              <w:ind w:left="540" w:right="-72" w:hanging="540"/>
              <w:jc w:val="both"/>
            </w:pPr>
            <w:r w:rsidRPr="0017746F">
              <w:tab/>
            </w:r>
            <w:r>
              <w:t>41.2.3</w:t>
            </w:r>
            <w:r>
              <w:tab/>
            </w:r>
            <w:r w:rsidRPr="00581AC9">
              <w:t>The Final Payment</w:t>
            </w:r>
            <w:r w:rsidRPr="0017746F">
              <w:t xml:space="preserve"> .</w:t>
            </w:r>
            <w:r w:rsidRPr="00581AC9">
              <w:t xml:space="preserve">The final payment under this Clause shall be made only after the final report have been submitted by the Consultant and approved as satisfactory by the Client.  The Services shall then be deemed completed and finally accepted by the Client. The last lump-sum </w:t>
            </w:r>
            <w:r w:rsidR="00075094" w:rsidRPr="00581AC9">
              <w:t>instalment</w:t>
            </w:r>
            <w:r w:rsidRPr="00581AC9">
              <w:t xml:space="preserve">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p>
          <w:p w:rsidR="00C55801" w:rsidRPr="0017746F" w:rsidRDefault="00581AC9" w:rsidP="00581AC9">
            <w:pPr>
              <w:tabs>
                <w:tab w:val="left" w:pos="540"/>
              </w:tabs>
              <w:ind w:left="540" w:right="-72" w:hanging="540"/>
              <w:jc w:val="both"/>
            </w:pPr>
            <w:r>
              <w:t xml:space="preserve">          </w:t>
            </w:r>
            <w:r w:rsidR="00C55801">
              <w:t xml:space="preserve">41.2.4 </w:t>
            </w:r>
            <w:r w:rsidR="00590363">
              <w:t xml:space="preserve">  </w:t>
            </w:r>
            <w:r w:rsidR="00C55801" w:rsidRPr="0017746F">
              <w:t xml:space="preserve">All payments under this Contract shall be made to the accounts of the Consultant specified in the </w:t>
            </w:r>
            <w:r w:rsidR="00C55801" w:rsidRPr="00581AC9">
              <w:t>SCC</w:t>
            </w:r>
            <w:r w:rsidR="00C55801" w:rsidRPr="0017746F">
              <w:t>.</w:t>
            </w:r>
          </w:p>
          <w:p w:rsidR="00C55801" w:rsidRPr="00581AC9" w:rsidRDefault="00C55801" w:rsidP="00581AC9">
            <w:pPr>
              <w:tabs>
                <w:tab w:val="left" w:pos="540"/>
              </w:tabs>
              <w:ind w:left="540" w:right="-72" w:hanging="540"/>
              <w:jc w:val="both"/>
            </w:pPr>
            <w:r w:rsidRPr="00581AC9">
              <w:tab/>
              <w:t>41.2.</w:t>
            </w:r>
            <w:r w:rsidR="00581AC9" w:rsidRPr="00581AC9">
              <w:t>5</w:t>
            </w:r>
            <w:r>
              <w:tab/>
            </w:r>
            <w:r w:rsidRPr="00581AC9">
              <w:t xml:space="preserve">With the exception of the final payment under 41.2.3 above, payments do not constitute acceptance of the whole Services nor relieve the </w:t>
            </w:r>
            <w:r w:rsidRPr="0017746F">
              <w:t>Consultant</w:t>
            </w:r>
            <w:r w:rsidRPr="00581AC9">
              <w:t xml:space="preserve"> of any obligations hereunder.</w:t>
            </w:r>
            <w:r w:rsidRPr="00581AC9">
              <w:tab/>
            </w:r>
          </w:p>
        </w:tc>
      </w:tr>
      <w:tr w:rsidR="00C55801" w:rsidRPr="0017746F" w:rsidTr="00752CEF">
        <w:trPr>
          <w:jc w:val="center"/>
        </w:trPr>
        <w:tc>
          <w:tcPr>
            <w:tcW w:w="2625" w:type="dxa"/>
          </w:tcPr>
          <w:p w:rsidR="00C55801" w:rsidRDefault="00C55801" w:rsidP="00C55801">
            <w:pPr>
              <w:pStyle w:val="Heading2"/>
              <w:numPr>
                <w:ilvl w:val="0"/>
                <w:numId w:val="2"/>
              </w:numPr>
              <w:tabs>
                <w:tab w:val="clear" w:pos="360"/>
              </w:tabs>
              <w:spacing w:after="200"/>
              <w:ind w:left="360"/>
              <w:contextualSpacing w:val="0"/>
            </w:pPr>
            <w:bookmarkStart w:id="97" w:name="_Toc300749300"/>
            <w:r>
              <w:lastRenderedPageBreak/>
              <w:t xml:space="preserve">Interest on Delayed </w:t>
            </w:r>
            <w:r>
              <w:lastRenderedPageBreak/>
              <w:t>Payments</w:t>
            </w:r>
            <w:bookmarkEnd w:id="97"/>
          </w:p>
        </w:tc>
        <w:tc>
          <w:tcPr>
            <w:tcW w:w="6838" w:type="dxa"/>
          </w:tcPr>
          <w:p w:rsidR="00C55801" w:rsidRPr="0090186D" w:rsidRDefault="00C55801" w:rsidP="00752CEF">
            <w:pPr>
              <w:ind w:right="-72"/>
              <w:jc w:val="both"/>
              <w:rPr>
                <w:b/>
              </w:rPr>
            </w:pPr>
            <w:r>
              <w:lastRenderedPageBreak/>
              <w:t>42.1</w:t>
            </w:r>
            <w:r>
              <w:tab/>
              <w:t xml:space="preserve"> If the Client had delayed payments beyond fifteen (15) days after </w:t>
            </w:r>
            <w:r>
              <w:lastRenderedPageBreak/>
              <w:t xml:space="preserve">the due date stated in Clause GCC 41.2.2 , interest shall be paid to the Consultant on any amount due by, not paid on, such due date for each day of delay at the annual rate stated in the </w:t>
            </w:r>
            <w:r>
              <w:rPr>
                <w:b/>
              </w:rPr>
              <w:t>SCC.</w:t>
            </w:r>
          </w:p>
        </w:tc>
      </w:tr>
    </w:tbl>
    <w:p w:rsidR="00C55801" w:rsidRPr="005420B1" w:rsidRDefault="00C55801" w:rsidP="00C55801">
      <w:pPr>
        <w:pStyle w:val="Heading1"/>
        <w:rPr>
          <w:smallCaps/>
          <w:sz w:val="28"/>
          <w:szCs w:val="28"/>
        </w:rPr>
      </w:pPr>
      <w:bookmarkStart w:id="98" w:name="_Toc299534178"/>
      <w:bookmarkStart w:id="99" w:name="_Toc300749301"/>
      <w:r w:rsidRPr="005420B1">
        <w:rPr>
          <w:smallCaps/>
          <w:sz w:val="28"/>
          <w:szCs w:val="28"/>
        </w:rPr>
        <w:lastRenderedPageBreak/>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98"/>
      <w:bookmarkEnd w:id="99"/>
    </w:p>
    <w:tbl>
      <w:tblPr>
        <w:tblW w:w="9463" w:type="dxa"/>
        <w:jc w:val="center"/>
        <w:tblLayout w:type="fixed"/>
        <w:tblLook w:val="0000"/>
      </w:tblPr>
      <w:tblGrid>
        <w:gridCol w:w="2625"/>
        <w:gridCol w:w="6838"/>
      </w:tblGrid>
      <w:tr w:rsidR="00C55801" w:rsidTr="00752CEF">
        <w:trPr>
          <w:jc w:val="center"/>
        </w:trPr>
        <w:tc>
          <w:tcPr>
            <w:tcW w:w="2625" w:type="dxa"/>
          </w:tcPr>
          <w:p w:rsidR="00C55801" w:rsidRDefault="00C55801" w:rsidP="00C55801">
            <w:pPr>
              <w:pStyle w:val="Heading2"/>
              <w:numPr>
                <w:ilvl w:val="0"/>
                <w:numId w:val="2"/>
              </w:numPr>
              <w:tabs>
                <w:tab w:val="clear" w:pos="360"/>
              </w:tabs>
              <w:spacing w:after="200"/>
              <w:ind w:left="360"/>
              <w:contextualSpacing w:val="0"/>
            </w:pPr>
            <w:bookmarkStart w:id="100" w:name="_Toc299534179"/>
            <w:bookmarkStart w:id="101" w:name="_Toc300749302"/>
            <w:r>
              <w:t>Good Faith</w:t>
            </w:r>
            <w:bookmarkEnd w:id="100"/>
            <w:bookmarkEnd w:id="101"/>
          </w:p>
        </w:tc>
        <w:tc>
          <w:tcPr>
            <w:tcW w:w="6838" w:type="dxa"/>
          </w:tcPr>
          <w:p w:rsidR="00C55801" w:rsidRDefault="00C55801" w:rsidP="00752CEF">
            <w:pPr>
              <w:jc w:val="both"/>
            </w:pPr>
            <w:r>
              <w:t>43.1</w:t>
            </w:r>
            <w:r>
              <w:tab/>
              <w:t>The Parties undertake to act in good faith with respect to each other’s rights under this Contract and to adopt all reasonable measures to ensure the realization of the objectives of this Contract.</w:t>
            </w:r>
          </w:p>
        </w:tc>
      </w:tr>
    </w:tbl>
    <w:p w:rsidR="00C55801" w:rsidRPr="005420B1" w:rsidRDefault="00C55801" w:rsidP="00C55801">
      <w:pPr>
        <w:pStyle w:val="Heading1"/>
        <w:rPr>
          <w:smallCaps/>
          <w:sz w:val="28"/>
          <w:szCs w:val="28"/>
        </w:rPr>
      </w:pPr>
      <w:bookmarkStart w:id="102" w:name="_Toc299534180"/>
      <w:bookmarkStart w:id="103" w:name="_Toc300749303"/>
      <w:r w:rsidRPr="005420B1">
        <w:rPr>
          <w:smallCaps/>
          <w:sz w:val="28"/>
          <w:szCs w:val="28"/>
        </w:rPr>
        <w:t>H.  Settlement of Disputes</w:t>
      </w:r>
      <w:bookmarkEnd w:id="102"/>
      <w:bookmarkEnd w:id="103"/>
    </w:p>
    <w:tbl>
      <w:tblPr>
        <w:tblW w:w="9463" w:type="dxa"/>
        <w:jc w:val="center"/>
        <w:tblLayout w:type="fixed"/>
        <w:tblLook w:val="0000"/>
      </w:tblPr>
      <w:tblGrid>
        <w:gridCol w:w="2625"/>
        <w:gridCol w:w="6838"/>
      </w:tblGrid>
      <w:tr w:rsidR="00C55801" w:rsidRPr="000F0BD3" w:rsidTr="00752CEF">
        <w:trPr>
          <w:jc w:val="center"/>
        </w:trPr>
        <w:tc>
          <w:tcPr>
            <w:tcW w:w="2625" w:type="dxa"/>
          </w:tcPr>
          <w:p w:rsidR="00C55801" w:rsidRPr="000F0BD3" w:rsidRDefault="00C55801" w:rsidP="00C55801">
            <w:pPr>
              <w:pStyle w:val="Heading2"/>
              <w:numPr>
                <w:ilvl w:val="0"/>
                <w:numId w:val="2"/>
              </w:numPr>
              <w:tabs>
                <w:tab w:val="clear" w:pos="360"/>
              </w:tabs>
              <w:spacing w:after="200"/>
              <w:ind w:left="360"/>
              <w:contextualSpacing w:val="0"/>
              <w:rPr>
                <w:spacing w:val="-3"/>
              </w:rPr>
            </w:pPr>
            <w:bookmarkStart w:id="104" w:name="_Toc299534181"/>
            <w:bookmarkStart w:id="105" w:name="_Toc300749304"/>
            <w:r w:rsidRPr="000F0BD3">
              <w:t>Amicable Settlement</w:t>
            </w:r>
            <w:bookmarkEnd w:id="104"/>
            <w:bookmarkEnd w:id="105"/>
          </w:p>
        </w:tc>
        <w:tc>
          <w:tcPr>
            <w:tcW w:w="6838" w:type="dxa"/>
          </w:tcPr>
          <w:p w:rsidR="00C55801" w:rsidRDefault="00C55801" w:rsidP="00752CEF">
            <w:pPr>
              <w:ind w:right="-72"/>
              <w:jc w:val="both"/>
            </w:pPr>
            <w:r>
              <w:t>44.1</w:t>
            </w:r>
            <w:r>
              <w:tab/>
              <w:t xml:space="preserve">The Parties shall seek to resolve any dispute amicably by mutual consultation. </w:t>
            </w:r>
          </w:p>
          <w:p w:rsidR="00C55801" w:rsidRPr="000F0BD3" w:rsidRDefault="00C55801" w:rsidP="00752CEF">
            <w:pPr>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C55801" w:rsidTr="00752CEF">
        <w:trPr>
          <w:jc w:val="center"/>
        </w:trPr>
        <w:tc>
          <w:tcPr>
            <w:tcW w:w="2625" w:type="dxa"/>
          </w:tcPr>
          <w:p w:rsidR="00C55801" w:rsidRDefault="00C55801" w:rsidP="00C55801">
            <w:pPr>
              <w:pStyle w:val="Heading2"/>
              <w:numPr>
                <w:ilvl w:val="0"/>
                <w:numId w:val="2"/>
              </w:numPr>
              <w:tabs>
                <w:tab w:val="clear" w:pos="360"/>
              </w:tabs>
              <w:spacing w:after="200"/>
              <w:ind w:left="360"/>
              <w:contextualSpacing w:val="0"/>
            </w:pPr>
            <w:bookmarkStart w:id="106" w:name="_Toc299534182"/>
            <w:bookmarkStart w:id="107" w:name="_Toc300749305"/>
            <w:r>
              <w:t>Dispute Resolution</w:t>
            </w:r>
            <w:bookmarkEnd w:id="106"/>
            <w:bookmarkEnd w:id="107"/>
          </w:p>
        </w:tc>
        <w:tc>
          <w:tcPr>
            <w:tcW w:w="6838" w:type="dxa"/>
          </w:tcPr>
          <w:p w:rsidR="00C55801" w:rsidRDefault="00C55801" w:rsidP="00752CEF">
            <w:pPr>
              <w:numPr>
                <w:ilvl w:val="12"/>
                <w:numId w:val="0"/>
              </w:numPr>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55801" w:rsidRDefault="00C55801" w:rsidP="00C55801">
      <w:pPr>
        <w:pStyle w:val="BankNormal"/>
        <w:spacing w:after="0"/>
        <w:rPr>
          <w:szCs w:val="24"/>
          <w:lang w:val="en-GB" w:eastAsia="it-IT"/>
        </w:rPr>
        <w:sectPr w:rsidR="00C55801" w:rsidSect="00752CEF">
          <w:headerReference w:type="even" r:id="rId10"/>
          <w:headerReference w:type="default" r:id="rId11"/>
          <w:headerReference w:type="first" r:id="rId12"/>
          <w:type w:val="oddPage"/>
          <w:pgSz w:w="12242" w:h="15842" w:code="1"/>
          <w:pgMar w:top="1440" w:right="1440" w:bottom="1440" w:left="1728" w:header="720" w:footer="720" w:gutter="0"/>
          <w:paperSrc w:first="15" w:other="15"/>
          <w:cols w:space="708"/>
          <w:titlePg/>
          <w:docGrid w:linePitch="360"/>
        </w:sectPr>
      </w:pPr>
    </w:p>
    <w:p w:rsidR="00C55801" w:rsidRPr="0066545F" w:rsidRDefault="00C55801" w:rsidP="00C55801">
      <w:pPr>
        <w:jc w:val="center"/>
        <w:rPr>
          <w:b/>
          <w:sz w:val="32"/>
          <w:szCs w:val="32"/>
        </w:rPr>
      </w:pPr>
      <w:r>
        <w:rPr>
          <w:b/>
          <w:sz w:val="32"/>
          <w:szCs w:val="32"/>
        </w:rPr>
        <w:lastRenderedPageBreak/>
        <w:t>II. General Conditions</w:t>
      </w:r>
    </w:p>
    <w:p w:rsidR="00C55801" w:rsidRDefault="00C55801" w:rsidP="00C55801">
      <w:pPr>
        <w:pStyle w:val="Heading1"/>
      </w:pPr>
      <w:bookmarkStart w:id="108" w:name="_Toc299534183"/>
      <w:bookmarkStart w:id="109" w:name="_Toc300749306"/>
      <w:r>
        <w:t>Attachment 1: Bank’s Policy – Corrupt and Fraudulent Practices</w:t>
      </w:r>
      <w:bookmarkEnd w:id="108"/>
      <w:bookmarkEnd w:id="109"/>
    </w:p>
    <w:p w:rsidR="00C55801" w:rsidRPr="00346E54" w:rsidRDefault="00C55801" w:rsidP="00C55801">
      <w:pPr>
        <w:jc w:val="both"/>
        <w:rPr>
          <w:b/>
        </w:rPr>
      </w:pPr>
      <w:r w:rsidRPr="00346E54">
        <w:rPr>
          <w:b/>
        </w:rPr>
        <w:t>Guidelines for Selection and Employment of Consultants under IBRD Loans and IDA Credits &amp; Grants by World Bank Borrowers, dated January 2011</w:t>
      </w:r>
      <w:r w:rsidR="006E0D80">
        <w:rPr>
          <w:b/>
        </w:rPr>
        <w:t>, revised July 2014</w:t>
      </w:r>
      <w:r w:rsidRPr="00346E54">
        <w:rPr>
          <w:b/>
        </w:rPr>
        <w:t xml:space="preserve">: </w:t>
      </w:r>
    </w:p>
    <w:p w:rsidR="00C55801" w:rsidRDefault="00C55801" w:rsidP="00C55801">
      <w:pPr>
        <w:jc w:val="both"/>
        <w:rPr>
          <w:b/>
        </w:rPr>
      </w:pPr>
      <w:r w:rsidRPr="00346E54">
        <w:t>“</w:t>
      </w:r>
      <w:r w:rsidRPr="00346E54">
        <w:rPr>
          <w:b/>
        </w:rPr>
        <w:t>Fraud and Corruption</w:t>
      </w:r>
    </w:p>
    <w:p w:rsidR="00C55801" w:rsidRPr="00346E54" w:rsidRDefault="00C55801" w:rsidP="00C55801">
      <w:pPr>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55801" w:rsidRPr="00346E54" w:rsidRDefault="00C55801" w:rsidP="00C55801">
      <w:pPr>
        <w:ind w:left="360" w:hanging="360"/>
        <w:jc w:val="both"/>
      </w:pPr>
      <w:r w:rsidRPr="00346E54">
        <w:t xml:space="preserve">(a) </w:t>
      </w:r>
      <w:r w:rsidRPr="00346E54">
        <w:tab/>
        <w:t>defines, for the purposes of this provision, the terms set forth below as follows:</w:t>
      </w:r>
    </w:p>
    <w:p w:rsidR="00C55801" w:rsidRPr="00346E54" w:rsidRDefault="00C55801" w:rsidP="00C55801">
      <w:pPr>
        <w:pStyle w:val="ListParagraph"/>
        <w:numPr>
          <w:ilvl w:val="0"/>
          <w:numId w:val="24"/>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2"/>
      </w:r>
      <w:r w:rsidRPr="00346E54">
        <w:t>;</w:t>
      </w:r>
    </w:p>
    <w:p w:rsidR="00C55801" w:rsidRPr="00346E54" w:rsidRDefault="00C55801" w:rsidP="00C55801">
      <w:pPr>
        <w:pStyle w:val="ListParagraph"/>
        <w:numPr>
          <w:ilvl w:val="0"/>
          <w:numId w:val="24"/>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3"/>
      </w:r>
      <w:r w:rsidRPr="00346E54">
        <w:t>;</w:t>
      </w:r>
    </w:p>
    <w:p w:rsidR="00C55801" w:rsidRPr="00346E54" w:rsidRDefault="00C55801" w:rsidP="00C55801">
      <w:pPr>
        <w:pStyle w:val="ListParagraph"/>
        <w:numPr>
          <w:ilvl w:val="0"/>
          <w:numId w:val="24"/>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4"/>
      </w:r>
      <w:r w:rsidRPr="00346E54">
        <w:t>;</w:t>
      </w:r>
    </w:p>
    <w:p w:rsidR="00C55801" w:rsidRPr="00346E54" w:rsidRDefault="00C55801" w:rsidP="00C55801">
      <w:pPr>
        <w:pStyle w:val="ListParagraph"/>
        <w:numPr>
          <w:ilvl w:val="0"/>
          <w:numId w:val="24"/>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5"/>
      </w:r>
      <w:r w:rsidRPr="00346E54">
        <w:t>;</w:t>
      </w:r>
    </w:p>
    <w:p w:rsidR="00C55801" w:rsidRPr="00A77407" w:rsidRDefault="00C55801" w:rsidP="00C55801">
      <w:pPr>
        <w:pStyle w:val="ListParagraph"/>
        <w:numPr>
          <w:ilvl w:val="0"/>
          <w:numId w:val="24"/>
        </w:numPr>
        <w:spacing w:after="200"/>
        <w:ind w:left="900" w:hanging="540"/>
        <w:contextualSpacing w:val="0"/>
        <w:jc w:val="both"/>
      </w:pPr>
      <w:r w:rsidRPr="00A77407">
        <w:lastRenderedPageBreak/>
        <w:t>“obstructive practice” is</w:t>
      </w:r>
    </w:p>
    <w:p w:rsidR="00C55801" w:rsidRPr="00A77407" w:rsidRDefault="00C55801" w:rsidP="00C55801">
      <w:pPr>
        <w:tabs>
          <w:tab w:val="left" w:pos="1800"/>
        </w:tabs>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55801" w:rsidRPr="00A77407" w:rsidRDefault="00C55801" w:rsidP="00C55801">
      <w:pPr>
        <w:tabs>
          <w:tab w:val="left" w:pos="1800"/>
        </w:tabs>
        <w:ind w:left="1440" w:hanging="533"/>
        <w:jc w:val="both"/>
      </w:pPr>
      <w:r w:rsidRPr="00A77407">
        <w:t>(bb)</w:t>
      </w:r>
      <w:r w:rsidRPr="00A77407">
        <w:tab/>
        <w:t>acts intended to materially impede the exercise of the Bank’s inspection and audit rights;</w:t>
      </w:r>
    </w:p>
    <w:p w:rsidR="00C55801" w:rsidRPr="00A77407" w:rsidRDefault="00C55801" w:rsidP="00C55801">
      <w:pPr>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55801" w:rsidRPr="00A77407" w:rsidRDefault="00C55801" w:rsidP="00C55801">
      <w:pPr>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8361DC" w:rsidRDefault="00C55801" w:rsidP="00426A88">
      <w:pPr>
        <w:pStyle w:val="FootnoteText"/>
        <w:spacing w:after="200"/>
        <w:ind w:left="360" w:hanging="360"/>
        <w:jc w:val="both"/>
      </w:pPr>
      <w:r w:rsidRPr="00A77407">
        <w:t>(d)</w:t>
      </w:r>
      <w:r w:rsidRPr="00A77407">
        <w:tab/>
      </w:r>
      <w:r w:rsidR="00CF5CF7" w:rsidRPr="00CF5CF7">
        <w:rPr>
          <w:rFonts w:asciiTheme="minorHAnsi" w:hAnsiTheme="minorHAnsi"/>
        </w:rPr>
        <w:t>will sanction a firm or an individual at any time, in accordance with prevailing Bank’s sanctions procedures</w:t>
      </w:r>
      <w:r w:rsidR="00CF5CF7" w:rsidRPr="00CF5CF7">
        <w:rPr>
          <w:rStyle w:val="FootnoteReference"/>
          <w:rFonts w:asciiTheme="minorHAnsi" w:hAnsiTheme="minorHAnsi"/>
        </w:rPr>
        <w:footnoteReference w:id="6"/>
      </w:r>
      <w:r w:rsidR="00CF5CF7" w:rsidRPr="00CF5CF7">
        <w:rPr>
          <w:rFonts w:asciiTheme="minorHAnsi" w:hAnsiTheme="minorHAnsi"/>
        </w:rPr>
        <w:t>, including by publicly declaring such firm or an ineligible, either indefinitely or for a stated period of time: (i) to be awarded a Bank-financed contract, and (ii) to be a nominated</w:t>
      </w:r>
      <w:r w:rsidR="00CF5CF7" w:rsidRPr="00CF5CF7">
        <w:rPr>
          <w:rStyle w:val="FootnoteReference"/>
          <w:rFonts w:asciiTheme="minorHAnsi" w:hAnsiTheme="minorHAnsi"/>
        </w:rPr>
        <w:footnoteReference w:id="7"/>
      </w:r>
      <w:r w:rsidR="00CF5CF7" w:rsidRPr="00CF5CF7">
        <w:rPr>
          <w:rFonts w:asciiTheme="minorHAnsi" w:hAnsiTheme="minorHAnsi"/>
        </w:rPr>
        <w:t xml:space="preserve"> sub-consultant, supplier, or service provider of an otherwise eligible firm being awarded a Bank-financed contract.</w:t>
      </w:r>
    </w:p>
    <w:p w:rsidR="00AD3446" w:rsidRPr="00AD3446" w:rsidRDefault="00AD3446" w:rsidP="00426A88">
      <w:pPr>
        <w:spacing w:line="240" w:lineRule="auto"/>
        <w:ind w:left="360" w:hanging="360"/>
        <w:jc w:val="both"/>
      </w:pPr>
      <w:r>
        <w:t xml:space="preserve">e) </w:t>
      </w:r>
      <w:r w:rsidR="00426A88">
        <w:tab/>
      </w:r>
      <w:r w:rsidRPr="00250614">
        <w:t xml:space="preserve">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 and </w:t>
      </w:r>
    </w:p>
    <w:p w:rsidR="003F7749" w:rsidRPr="00426A88" w:rsidRDefault="00AD3446" w:rsidP="00426A88">
      <w:pPr>
        <w:pStyle w:val="Default"/>
        <w:ind w:left="360" w:hanging="360"/>
        <w:jc w:val="both"/>
        <w:rPr>
          <w:sz w:val="23"/>
          <w:szCs w:val="23"/>
        </w:rPr>
      </w:pPr>
      <w:r w:rsidRPr="007A0D03">
        <w:rPr>
          <w:sz w:val="22"/>
          <w:szCs w:val="22"/>
        </w:rPr>
        <w:t xml:space="preserve">f) </w:t>
      </w:r>
      <w:r w:rsidR="00426A88">
        <w:tab/>
      </w:r>
      <w:r w:rsidRPr="00E45783">
        <w:rPr>
          <w:rFonts w:asciiTheme="minorHAnsi" w:hAnsiTheme="minorHAnsi"/>
          <w:sz w:val="22"/>
          <w:szCs w:val="22"/>
        </w:rPr>
        <w:t xml:space="preserve">will require that, when a Borrower selects a United Nation (UN) agency to provide technical assistance services in accordance with paragraph 3.15 under an agreement signed between the Borrower and the UN agency, the above provisions of this paragraph 1.23 regarding sanctions </w:t>
      </w:r>
      <w:r w:rsidRPr="00E45783">
        <w:rPr>
          <w:rFonts w:asciiTheme="minorHAnsi" w:hAnsiTheme="minorHAnsi"/>
          <w:sz w:val="22"/>
          <w:szCs w:val="22"/>
        </w:rPr>
        <w:lastRenderedPageBreak/>
        <w:t xml:space="preserve">on fraud or corruption shall apply in their entirety to consultants and their sub-consultants, suppliers, service providers, contractors, sub-contractors, and their employees, that signed contracts with the UN agency. As an exception to the foregoing, paragraphs 1.23(d) and (e) will not apply to the UN agency and its employees, and paragraph 1.23(e) will not apply to the contracts between the UN agency and its suppliers and service providers. In such cases, the UN agencies will apply their own rules and regulations for investigating allegations of fraud or corruption subject to such terms and conditions as the Bank and the UN agency may agree, including an obligation to periodically inform the Bank of the decisions and actions taken. The Bank retains the right to require the Borrower to invoke remedies such as suspension or termination. UN agencies shall consult the Bank’s list of firms and individuals suspended or debarred. In the event a UN agency </w:t>
      </w:r>
      <w:r w:rsidR="003F7749" w:rsidRPr="00E45783">
        <w:rPr>
          <w:rFonts w:asciiTheme="minorHAnsi" w:hAnsiTheme="minorHAnsi"/>
          <w:sz w:val="22"/>
          <w:szCs w:val="22"/>
        </w:rPr>
        <w:t>signs a contract or purchase order with a firm or an individual suspended or debarred by the Bank, the Bank will not finance the related expenditures and will apply other remedies as appropriate.</w:t>
      </w:r>
      <w:r w:rsidR="003F7749">
        <w:rPr>
          <w:sz w:val="23"/>
          <w:szCs w:val="23"/>
        </w:rPr>
        <w:t xml:space="preserve"> </w:t>
      </w:r>
    </w:p>
    <w:p w:rsidR="00C55801" w:rsidRPr="002C60F9" w:rsidRDefault="003F7749" w:rsidP="00E45783">
      <w:pPr>
        <w:spacing w:before="240" w:line="240" w:lineRule="auto"/>
        <w:jc w:val="both"/>
        <w:rPr>
          <w:rFonts w:cs="Courier New"/>
        </w:rPr>
      </w:pPr>
      <w:r w:rsidRPr="002C60F9">
        <w:rPr>
          <w:rFonts w:cs="Courier New"/>
        </w:rPr>
        <w:t xml:space="preserve">1.24 </w:t>
      </w:r>
      <w:r w:rsidR="00164E33" w:rsidRPr="002C60F9">
        <w:rPr>
          <w:rFonts w:cs="Courier New"/>
        </w:rPr>
        <w:t>With the specific agreement of the Bank, a Borrower may introduce, into the RFP for contracts financed by the Bank, a requirement that the consultant include in the proposal an undertaking of the consultant to observe, in competing for and executing a contract, the country’s laws against fraud and corruption (including bribery), as listed in the RFP.</w:t>
      </w:r>
      <w:r w:rsidR="00164E33" w:rsidRPr="002C60F9">
        <w:rPr>
          <w:rStyle w:val="FootnoteReference"/>
          <w:rFonts w:cs="Courier New"/>
        </w:rPr>
        <w:footnoteReference w:id="8"/>
      </w:r>
      <w:r w:rsidR="00164E33" w:rsidRPr="002C60F9">
        <w:rPr>
          <w:rFonts w:cs="Courier New"/>
        </w:rPr>
        <w:t xml:space="preserve"> The Bank will accept the introduction of such a requirement at the request of the Borrowing country, provided the arrangements governing such undertaking are satisfactory to the Bank.</w:t>
      </w:r>
    </w:p>
    <w:p w:rsidR="004403F5" w:rsidRDefault="004403F5" w:rsidP="003F7749">
      <w:pPr>
        <w:spacing w:line="240" w:lineRule="auto"/>
        <w:jc w:val="both"/>
        <w:rPr>
          <w:sz w:val="23"/>
          <w:szCs w:val="23"/>
        </w:rPr>
      </w:pPr>
    </w:p>
    <w:p w:rsidR="004403F5" w:rsidRPr="00E66809" w:rsidRDefault="004403F5" w:rsidP="003F7749">
      <w:pPr>
        <w:spacing w:line="240" w:lineRule="auto"/>
        <w:jc w:val="both"/>
        <w:rPr>
          <w:i/>
          <w:color w:val="C00000"/>
        </w:rPr>
      </w:pPr>
    </w:p>
    <w:p w:rsidR="00C55801" w:rsidRPr="008361DC" w:rsidRDefault="004403F5" w:rsidP="008361DC">
      <w:pPr>
        <w:rPr>
          <w:i/>
          <w:color w:val="C00000"/>
          <w:sz w:val="16"/>
          <w:szCs w:val="16"/>
        </w:rPr>
        <w:sectPr w:rsidR="00C55801" w:rsidRPr="008361DC" w:rsidSect="00752CEF">
          <w:headerReference w:type="even" r:id="rId13"/>
          <w:headerReference w:type="default" r:id="rId14"/>
          <w:headerReference w:type="first" r:id="rId15"/>
          <w:type w:val="oddPage"/>
          <w:pgSz w:w="12242" w:h="15842" w:code="1"/>
          <w:pgMar w:top="1440" w:right="1440" w:bottom="1440" w:left="1800" w:header="720" w:footer="720" w:gutter="0"/>
          <w:paperSrc w:first="15" w:other="15"/>
          <w:cols w:space="708"/>
          <w:titlePg/>
          <w:docGrid w:linePitch="360"/>
        </w:sectPr>
      </w:pPr>
      <w:r w:rsidRPr="004403F5">
        <w:rPr>
          <w:sz w:val="16"/>
          <w:szCs w:val="16"/>
        </w:rPr>
        <w:t xml:space="preserve"> </w:t>
      </w:r>
      <w:smartTag w:uri="urn:schemas-microsoft-com:office:smarttags" w:element="stockticker"/>
    </w:p>
    <w:p w:rsidR="00C55801" w:rsidRDefault="00C55801" w:rsidP="00C55801">
      <w:pPr>
        <w:pStyle w:val="Heading1"/>
        <w:numPr>
          <w:ilvl w:val="0"/>
          <w:numId w:val="4"/>
        </w:numPr>
      </w:pPr>
      <w:bookmarkStart w:id="110" w:name="_Toc299534184"/>
      <w:bookmarkStart w:id="111" w:name="_Toc300749307"/>
      <w:r>
        <w:lastRenderedPageBreak/>
        <w:t>Special Conditions of Contract</w:t>
      </w:r>
      <w:bookmarkEnd w:id="110"/>
      <w:bookmarkEnd w:id="111"/>
    </w:p>
    <w:p w:rsidR="00C55801" w:rsidRPr="00A77407" w:rsidRDefault="00C55801" w:rsidP="00C55801">
      <w:pPr>
        <w:jc w:val="center"/>
        <w:rPr>
          <w:i/>
        </w:rPr>
      </w:pPr>
      <w:r w:rsidRPr="00A77407">
        <w:rPr>
          <w:i/>
        </w:rPr>
        <w:t>[Notes in brackets are for guidance purposes only and should be deleted in the final text of the signed contract]</w:t>
      </w:r>
    </w:p>
    <w:p w:rsidR="00C55801" w:rsidRDefault="00C55801" w:rsidP="00C55801"/>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55801" w:rsidTr="00752CEF">
        <w:tc>
          <w:tcPr>
            <w:tcW w:w="1980" w:type="dxa"/>
            <w:tcMar>
              <w:top w:w="85" w:type="dxa"/>
              <w:bottom w:w="142" w:type="dxa"/>
              <w:right w:w="170" w:type="dxa"/>
            </w:tcMar>
          </w:tcPr>
          <w:p w:rsidR="00C55801" w:rsidRDefault="00C55801" w:rsidP="00752CEF">
            <w:pPr>
              <w:jc w:val="center"/>
              <w:rPr>
                <w:b/>
              </w:rPr>
            </w:pPr>
            <w:r>
              <w:rPr>
                <w:b/>
              </w:rPr>
              <w:t>Number of GC Clause</w:t>
            </w:r>
          </w:p>
        </w:tc>
        <w:tc>
          <w:tcPr>
            <w:tcW w:w="7020" w:type="dxa"/>
            <w:tcMar>
              <w:top w:w="85" w:type="dxa"/>
              <w:bottom w:w="142" w:type="dxa"/>
              <w:right w:w="170" w:type="dxa"/>
            </w:tcMar>
          </w:tcPr>
          <w:p w:rsidR="00C55801" w:rsidRDefault="00C55801" w:rsidP="00752CEF">
            <w:pPr>
              <w:ind w:right="-72"/>
              <w:jc w:val="center"/>
              <w:rPr>
                <w:b/>
              </w:rPr>
            </w:pPr>
            <w:r>
              <w:rPr>
                <w:b/>
              </w:rPr>
              <w:t>Amendments of, and Supplements to, Clauses in the General Conditions of Contract</w:t>
            </w:r>
          </w:p>
        </w:tc>
      </w:tr>
      <w:tr w:rsidR="00C55801" w:rsidTr="000E1249">
        <w:trPr>
          <w:trHeight w:val="742"/>
        </w:trPr>
        <w:tc>
          <w:tcPr>
            <w:tcW w:w="1980" w:type="dxa"/>
            <w:tcMar>
              <w:top w:w="85" w:type="dxa"/>
              <w:bottom w:w="142" w:type="dxa"/>
              <w:right w:w="170" w:type="dxa"/>
            </w:tcMar>
          </w:tcPr>
          <w:p w:rsidR="00C55801" w:rsidRDefault="00C55801" w:rsidP="00752CEF">
            <w:pPr>
              <w:jc w:val="both"/>
              <w:rPr>
                <w:b/>
              </w:rPr>
            </w:pPr>
            <w:r>
              <w:rPr>
                <w:b/>
              </w:rPr>
              <w:t>1.1(b) and 3.1</w:t>
            </w:r>
          </w:p>
        </w:tc>
        <w:tc>
          <w:tcPr>
            <w:tcW w:w="7020" w:type="dxa"/>
            <w:tcMar>
              <w:top w:w="85" w:type="dxa"/>
              <w:bottom w:w="142" w:type="dxa"/>
              <w:right w:w="170" w:type="dxa"/>
            </w:tcMar>
          </w:tcPr>
          <w:p w:rsidR="00C55801" w:rsidRPr="00A77407" w:rsidRDefault="00C55801" w:rsidP="00010038">
            <w:pPr>
              <w:ind w:right="-72"/>
              <w:jc w:val="both"/>
              <w:rPr>
                <w:b/>
                <w:bCs/>
                <w:i/>
              </w:rPr>
            </w:pPr>
            <w:r w:rsidRPr="00315D96">
              <w:rPr>
                <w:b/>
              </w:rPr>
              <w:t xml:space="preserve">The Contract shall be construed in accordance with </w:t>
            </w:r>
            <w:r w:rsidRPr="000E1249">
              <w:rPr>
                <w:b/>
              </w:rPr>
              <w:t xml:space="preserve">the law of </w:t>
            </w:r>
            <w:r w:rsidR="000E1249" w:rsidRPr="000E1249">
              <w:rPr>
                <w:b/>
              </w:rPr>
              <w:t>India.</w:t>
            </w:r>
          </w:p>
        </w:tc>
      </w:tr>
      <w:tr w:rsidR="00C55801" w:rsidTr="00752CEF">
        <w:tc>
          <w:tcPr>
            <w:tcW w:w="1980" w:type="dxa"/>
            <w:tcMar>
              <w:top w:w="85" w:type="dxa"/>
              <w:bottom w:w="142" w:type="dxa"/>
              <w:right w:w="170" w:type="dxa"/>
            </w:tcMar>
          </w:tcPr>
          <w:p w:rsidR="00C55801" w:rsidRDefault="00C55801" w:rsidP="00752CEF">
            <w:pPr>
              <w:jc w:val="both"/>
              <w:rPr>
                <w:b/>
              </w:rPr>
            </w:pPr>
            <w:r>
              <w:rPr>
                <w:b/>
              </w:rPr>
              <w:t>4.1</w:t>
            </w:r>
          </w:p>
        </w:tc>
        <w:tc>
          <w:tcPr>
            <w:tcW w:w="7020" w:type="dxa"/>
            <w:tcMar>
              <w:top w:w="85" w:type="dxa"/>
              <w:bottom w:w="142" w:type="dxa"/>
              <w:right w:w="170" w:type="dxa"/>
            </w:tcMar>
          </w:tcPr>
          <w:p w:rsidR="00C55801" w:rsidRDefault="00C55801" w:rsidP="00010038">
            <w:pPr>
              <w:tabs>
                <w:tab w:val="left" w:pos="5040"/>
              </w:tabs>
              <w:ind w:right="-72"/>
              <w:jc w:val="both"/>
            </w:pPr>
            <w:r w:rsidRPr="001747A6">
              <w:rPr>
                <w:b/>
              </w:rPr>
              <w:t>The language is</w:t>
            </w:r>
            <w:r w:rsidR="00010038">
              <w:rPr>
                <w:b/>
              </w:rPr>
              <w:t xml:space="preserve"> English.</w:t>
            </w:r>
          </w:p>
        </w:tc>
      </w:tr>
      <w:tr w:rsidR="00C55801" w:rsidTr="00752CEF">
        <w:tc>
          <w:tcPr>
            <w:tcW w:w="1980" w:type="dxa"/>
            <w:tcMar>
              <w:top w:w="85" w:type="dxa"/>
              <w:bottom w:w="142" w:type="dxa"/>
              <w:right w:w="170" w:type="dxa"/>
            </w:tcMar>
          </w:tcPr>
          <w:p w:rsidR="00C55801" w:rsidRDefault="00C55801" w:rsidP="00752CEF">
            <w:pPr>
              <w:jc w:val="both"/>
              <w:rPr>
                <w:b/>
              </w:rPr>
            </w:pPr>
            <w:r>
              <w:rPr>
                <w:b/>
              </w:rPr>
              <w:t>6.1 and 6.2</w:t>
            </w:r>
          </w:p>
        </w:tc>
        <w:tc>
          <w:tcPr>
            <w:tcW w:w="7020" w:type="dxa"/>
            <w:tcMar>
              <w:top w:w="85" w:type="dxa"/>
              <w:bottom w:w="142" w:type="dxa"/>
              <w:right w:w="170" w:type="dxa"/>
            </w:tcMar>
          </w:tcPr>
          <w:p w:rsidR="00FE16D4" w:rsidRPr="00531038" w:rsidRDefault="00C55801" w:rsidP="00752CEF">
            <w:pPr>
              <w:ind w:right="-72"/>
              <w:jc w:val="both"/>
              <w:rPr>
                <w:b/>
              </w:rPr>
            </w:pPr>
            <w:r w:rsidRPr="00C43CD3">
              <w:rPr>
                <w:b/>
              </w:rPr>
              <w:t>The addresses are:</w:t>
            </w:r>
          </w:p>
          <w:p w:rsidR="00531038" w:rsidRPr="00FE16D4" w:rsidRDefault="00531038" w:rsidP="00531038">
            <w:pPr>
              <w:pStyle w:val="Header"/>
              <w:tabs>
                <w:tab w:val="left" w:pos="720"/>
              </w:tabs>
              <w:spacing w:line="276" w:lineRule="auto"/>
              <w:ind w:left="360"/>
              <w:rPr>
                <w:b/>
                <w:sz w:val="22"/>
                <w:szCs w:val="22"/>
              </w:rPr>
            </w:pPr>
            <w:r w:rsidRPr="00FE16D4">
              <w:rPr>
                <w:b/>
                <w:sz w:val="22"/>
                <w:szCs w:val="22"/>
              </w:rPr>
              <w:t>Name of the Client: HEAD</w:t>
            </w:r>
            <w:r w:rsidR="000E1249" w:rsidRPr="00FE16D4">
              <w:rPr>
                <w:b/>
                <w:sz w:val="22"/>
                <w:szCs w:val="22"/>
              </w:rPr>
              <w:t>, DWSS</w:t>
            </w:r>
          </w:p>
          <w:p w:rsidR="00531038" w:rsidRPr="00FE16D4" w:rsidRDefault="00FE16D4" w:rsidP="00531038">
            <w:pPr>
              <w:pStyle w:val="Header"/>
              <w:tabs>
                <w:tab w:val="left" w:pos="720"/>
              </w:tabs>
              <w:spacing w:line="276" w:lineRule="auto"/>
              <w:ind w:left="360"/>
              <w:rPr>
                <w:rFonts w:ascii="Arial" w:hAnsi="Arial" w:cs="Arial"/>
                <w:b/>
                <w:sz w:val="22"/>
                <w:szCs w:val="22"/>
              </w:rPr>
            </w:pPr>
            <w:r w:rsidRPr="00FE16D4">
              <w:rPr>
                <w:rFonts w:ascii="Arial" w:hAnsi="Arial" w:cs="Arial"/>
                <w:b/>
                <w:sz w:val="22"/>
                <w:szCs w:val="22"/>
              </w:rPr>
              <w:t>Department Of Water Supply &amp; Sanitation</w:t>
            </w:r>
            <w:r w:rsidR="00531038" w:rsidRPr="00FE16D4">
              <w:rPr>
                <w:rFonts w:ascii="Arial" w:hAnsi="Arial" w:cs="Arial"/>
                <w:b/>
                <w:sz w:val="22"/>
                <w:szCs w:val="22"/>
              </w:rPr>
              <w:t>, Water Works Complex, Phase-2, Sahibzada Ajit Singh Nagar-160055,</w:t>
            </w:r>
          </w:p>
          <w:p w:rsidR="00531038" w:rsidRPr="00FE16D4" w:rsidRDefault="00531038" w:rsidP="00531038">
            <w:pPr>
              <w:pStyle w:val="Header"/>
              <w:tabs>
                <w:tab w:val="left" w:pos="720"/>
              </w:tabs>
              <w:spacing w:line="276" w:lineRule="auto"/>
              <w:ind w:left="360"/>
              <w:rPr>
                <w:rFonts w:ascii="Arial" w:hAnsi="Arial" w:cs="Arial"/>
                <w:b/>
                <w:sz w:val="22"/>
                <w:szCs w:val="22"/>
              </w:rPr>
            </w:pPr>
            <w:r w:rsidRPr="00FE16D4">
              <w:rPr>
                <w:rFonts w:ascii="Arial" w:hAnsi="Arial" w:cs="Arial"/>
                <w:b/>
                <w:sz w:val="22"/>
                <w:szCs w:val="22"/>
              </w:rPr>
              <w:t>Fax no.</w:t>
            </w:r>
            <w:r w:rsidR="001F58F8">
              <w:t xml:space="preserve"> </w:t>
            </w:r>
            <w:r w:rsidR="001F58F8" w:rsidRPr="001F58F8">
              <w:rPr>
                <w:rFonts w:ascii="Arial" w:hAnsi="Arial" w:cs="Arial"/>
                <w:b/>
                <w:bCs/>
              </w:rPr>
              <w:t>0172-270101, 4330300</w:t>
            </w:r>
          </w:p>
          <w:p w:rsidR="00531038" w:rsidRPr="00E40706" w:rsidRDefault="00531038" w:rsidP="00531038">
            <w:pPr>
              <w:pStyle w:val="Header"/>
              <w:tabs>
                <w:tab w:val="left" w:pos="720"/>
              </w:tabs>
              <w:spacing w:line="276" w:lineRule="auto"/>
              <w:ind w:left="360"/>
              <w:rPr>
                <w:rFonts w:ascii="Arial" w:hAnsi="Arial" w:cs="Arial"/>
                <w:b/>
                <w:sz w:val="24"/>
                <w:szCs w:val="24"/>
              </w:rPr>
            </w:pPr>
            <w:r w:rsidRPr="00FE16D4">
              <w:rPr>
                <w:rFonts w:ascii="Arial" w:hAnsi="Arial" w:cs="Arial"/>
                <w:b/>
                <w:sz w:val="22"/>
                <w:szCs w:val="22"/>
              </w:rPr>
              <w:t>Email: hoddwss@gmail.com</w:t>
            </w:r>
            <w:r>
              <w:rPr>
                <w:rFonts w:ascii="Arial" w:hAnsi="Arial" w:cs="Arial"/>
                <w:b/>
                <w:sz w:val="24"/>
                <w:szCs w:val="24"/>
              </w:rPr>
              <w:t xml:space="preserve"> </w:t>
            </w:r>
          </w:p>
          <w:p w:rsidR="00C55801" w:rsidRDefault="00C55801" w:rsidP="00531038">
            <w:pPr>
              <w:tabs>
                <w:tab w:val="left" w:pos="1311"/>
                <w:tab w:val="left" w:pos="6480"/>
              </w:tabs>
              <w:ind w:right="-72"/>
              <w:jc w:val="both"/>
              <w:rPr>
                <w:u w:val="single"/>
              </w:rPr>
            </w:pPr>
          </w:p>
          <w:p w:rsidR="00FE16D4" w:rsidRPr="00531038" w:rsidRDefault="00FE16D4" w:rsidP="00531038">
            <w:pPr>
              <w:tabs>
                <w:tab w:val="left" w:pos="1311"/>
                <w:tab w:val="left" w:pos="6480"/>
              </w:tabs>
              <w:ind w:right="-72"/>
              <w:jc w:val="both"/>
              <w:rPr>
                <w:u w:val="single"/>
              </w:rPr>
            </w:pPr>
          </w:p>
          <w:p w:rsidR="00C55801" w:rsidRPr="007B4CD6" w:rsidRDefault="00C55801" w:rsidP="00752CEF">
            <w:pPr>
              <w:tabs>
                <w:tab w:val="left" w:pos="1311"/>
                <w:tab w:val="left" w:pos="6480"/>
              </w:tabs>
              <w:ind w:right="-72"/>
              <w:jc w:val="both"/>
            </w:pPr>
            <w:r w:rsidRPr="007B4CD6">
              <w:t>Consultant :</w:t>
            </w:r>
            <w:r w:rsidRPr="007B4CD6">
              <w:tab/>
            </w:r>
            <w:r w:rsidRPr="007B4CD6">
              <w:rPr>
                <w:u w:val="single"/>
              </w:rPr>
              <w:tab/>
            </w:r>
          </w:p>
          <w:p w:rsidR="00C55801" w:rsidRPr="007B4CD6" w:rsidRDefault="00C55801" w:rsidP="00752CEF">
            <w:pPr>
              <w:tabs>
                <w:tab w:val="left" w:pos="1311"/>
                <w:tab w:val="left" w:pos="6480"/>
              </w:tabs>
              <w:ind w:right="-72"/>
              <w:jc w:val="both"/>
              <w:rPr>
                <w:u w:val="single"/>
              </w:rPr>
            </w:pPr>
            <w:r w:rsidRPr="007B4CD6">
              <w:tab/>
            </w:r>
            <w:r w:rsidRPr="007B4CD6">
              <w:rPr>
                <w:u w:val="single"/>
              </w:rPr>
              <w:tab/>
            </w:r>
          </w:p>
          <w:p w:rsidR="00C55801" w:rsidRPr="007B4CD6" w:rsidRDefault="00C55801" w:rsidP="00752CEF">
            <w:pPr>
              <w:tabs>
                <w:tab w:val="left" w:pos="1311"/>
                <w:tab w:val="left" w:pos="6480"/>
              </w:tabs>
              <w:ind w:right="-72"/>
              <w:jc w:val="both"/>
            </w:pPr>
            <w:r w:rsidRPr="007B4CD6">
              <w:t>Attention :</w:t>
            </w:r>
            <w:r w:rsidRPr="007B4CD6">
              <w:tab/>
            </w:r>
            <w:r w:rsidRPr="007B4CD6">
              <w:rPr>
                <w:u w:val="single"/>
              </w:rPr>
              <w:tab/>
            </w:r>
          </w:p>
          <w:p w:rsidR="00C55801" w:rsidRPr="007B4CD6" w:rsidRDefault="00C55801" w:rsidP="00752CEF">
            <w:pPr>
              <w:tabs>
                <w:tab w:val="left" w:pos="1311"/>
                <w:tab w:val="left" w:pos="6480"/>
              </w:tabs>
              <w:ind w:right="-72"/>
              <w:jc w:val="both"/>
              <w:rPr>
                <w:u w:val="single"/>
              </w:rPr>
            </w:pPr>
            <w:r w:rsidRPr="007B4CD6">
              <w:t>Facsimile :</w:t>
            </w:r>
            <w:r w:rsidRPr="007B4CD6">
              <w:tab/>
            </w:r>
            <w:r w:rsidRPr="007B4CD6">
              <w:rPr>
                <w:u w:val="single"/>
              </w:rPr>
              <w:tab/>
            </w:r>
          </w:p>
          <w:p w:rsidR="00C55801" w:rsidRDefault="00C55801" w:rsidP="00752CEF">
            <w:pPr>
              <w:tabs>
                <w:tab w:val="left" w:pos="1311"/>
                <w:tab w:val="left" w:pos="6480"/>
              </w:tabs>
              <w:ind w:right="-72"/>
              <w:jc w:val="both"/>
            </w:pPr>
            <w:r w:rsidRPr="00516D01">
              <w:t>E-mail (where permitted) :</w:t>
            </w:r>
            <w:r w:rsidRPr="00516D01">
              <w:rPr>
                <w:u w:val="single"/>
              </w:rPr>
              <w:tab/>
            </w:r>
          </w:p>
        </w:tc>
      </w:tr>
      <w:tr w:rsidR="00C55801" w:rsidTr="00752CEF">
        <w:tc>
          <w:tcPr>
            <w:tcW w:w="1980" w:type="dxa"/>
            <w:tcMar>
              <w:top w:w="85" w:type="dxa"/>
              <w:bottom w:w="142" w:type="dxa"/>
              <w:right w:w="170" w:type="dxa"/>
            </w:tcMar>
          </w:tcPr>
          <w:p w:rsidR="00C55801" w:rsidRDefault="00C55801" w:rsidP="00752CEF">
            <w:pPr>
              <w:jc w:val="both"/>
              <w:rPr>
                <w:b/>
                <w:spacing w:val="-3"/>
              </w:rPr>
            </w:pPr>
            <w:r>
              <w:rPr>
                <w:b/>
                <w:spacing w:val="-3"/>
              </w:rPr>
              <w:t>8.1</w:t>
            </w:r>
          </w:p>
          <w:p w:rsidR="00C55801" w:rsidRDefault="00C55801" w:rsidP="00752CEF">
            <w:pPr>
              <w:ind w:right="-72"/>
              <w:jc w:val="both"/>
              <w:rPr>
                <w:b/>
              </w:rPr>
            </w:pPr>
          </w:p>
        </w:tc>
        <w:tc>
          <w:tcPr>
            <w:tcW w:w="7020" w:type="dxa"/>
            <w:tcMar>
              <w:top w:w="85" w:type="dxa"/>
              <w:bottom w:w="142" w:type="dxa"/>
              <w:right w:w="170" w:type="dxa"/>
            </w:tcMar>
          </w:tcPr>
          <w:p w:rsidR="00010038" w:rsidRDefault="00010038" w:rsidP="00752CEF">
            <w:pPr>
              <w:ind w:right="-72"/>
              <w:jc w:val="both"/>
              <w:rPr>
                <w:i/>
                <w:color w:val="1F497D" w:themeColor="text2"/>
              </w:rPr>
            </w:pPr>
            <w:r>
              <w:rPr>
                <w:i/>
                <w:color w:val="1F497D" w:themeColor="text2"/>
              </w:rPr>
              <w:t>Not Applicable</w:t>
            </w:r>
          </w:p>
          <w:p w:rsidR="00010038" w:rsidRPr="00C43CD3" w:rsidRDefault="00010038" w:rsidP="00010038">
            <w:pPr>
              <w:ind w:right="-72"/>
              <w:jc w:val="both"/>
              <w:rPr>
                <w:color w:val="1F497D" w:themeColor="text2"/>
              </w:rPr>
            </w:pPr>
          </w:p>
          <w:p w:rsidR="00C55801" w:rsidRPr="00C43CD3" w:rsidRDefault="00C55801" w:rsidP="00752CEF">
            <w:pPr>
              <w:ind w:right="-72"/>
              <w:jc w:val="both"/>
              <w:rPr>
                <w:color w:val="1F497D" w:themeColor="text2"/>
              </w:rPr>
            </w:pPr>
          </w:p>
        </w:tc>
      </w:tr>
      <w:tr w:rsidR="00C55801" w:rsidTr="00752CEF">
        <w:tc>
          <w:tcPr>
            <w:tcW w:w="1980" w:type="dxa"/>
            <w:tcMar>
              <w:top w:w="85" w:type="dxa"/>
              <w:bottom w:w="142" w:type="dxa"/>
              <w:right w:w="170" w:type="dxa"/>
            </w:tcMar>
          </w:tcPr>
          <w:p w:rsidR="00C55801" w:rsidRDefault="00C55801" w:rsidP="00752CEF">
            <w:pPr>
              <w:jc w:val="both"/>
              <w:rPr>
                <w:b/>
                <w:spacing w:val="-3"/>
              </w:rPr>
            </w:pPr>
            <w:r>
              <w:rPr>
                <w:b/>
                <w:spacing w:val="-3"/>
              </w:rPr>
              <w:t>9.1</w:t>
            </w:r>
          </w:p>
        </w:tc>
        <w:tc>
          <w:tcPr>
            <w:tcW w:w="7020" w:type="dxa"/>
            <w:tcMar>
              <w:top w:w="85" w:type="dxa"/>
              <w:bottom w:w="142" w:type="dxa"/>
              <w:right w:w="170" w:type="dxa"/>
            </w:tcMar>
          </w:tcPr>
          <w:p w:rsidR="00C55801" w:rsidRPr="00E00E07" w:rsidRDefault="00C55801" w:rsidP="00752CEF">
            <w:pPr>
              <w:ind w:right="-72"/>
              <w:jc w:val="both"/>
              <w:rPr>
                <w:b/>
              </w:rPr>
            </w:pPr>
            <w:r w:rsidRPr="00C43CD3">
              <w:rPr>
                <w:b/>
              </w:rPr>
              <w:t>The Authorized Representatives are:</w:t>
            </w:r>
          </w:p>
          <w:p w:rsidR="00531038" w:rsidRPr="00E70297" w:rsidRDefault="00C55801" w:rsidP="00531038">
            <w:pPr>
              <w:pStyle w:val="Header"/>
              <w:tabs>
                <w:tab w:val="left" w:pos="720"/>
              </w:tabs>
              <w:spacing w:line="276" w:lineRule="auto"/>
              <w:rPr>
                <w:b/>
                <w:sz w:val="22"/>
                <w:szCs w:val="22"/>
              </w:rPr>
            </w:pPr>
            <w:r w:rsidRPr="00E70297">
              <w:rPr>
                <w:b/>
                <w:sz w:val="22"/>
                <w:szCs w:val="22"/>
              </w:rPr>
              <w:t>For the Client:</w:t>
            </w:r>
            <w:r w:rsidR="00531038" w:rsidRPr="00E70297">
              <w:rPr>
                <w:b/>
                <w:sz w:val="22"/>
                <w:szCs w:val="22"/>
              </w:rPr>
              <w:t xml:space="preserve"> Head, DWSS</w:t>
            </w:r>
            <w:r w:rsidRPr="00E70297">
              <w:rPr>
                <w:b/>
                <w:sz w:val="22"/>
                <w:szCs w:val="22"/>
              </w:rPr>
              <w:tab/>
            </w:r>
            <w:r w:rsidR="00531038" w:rsidRPr="00E70297">
              <w:rPr>
                <w:b/>
                <w:sz w:val="22"/>
                <w:szCs w:val="22"/>
              </w:rPr>
              <w:t xml:space="preserve">HEAD DWSS, </w:t>
            </w:r>
          </w:p>
          <w:p w:rsidR="00C55801" w:rsidRPr="00E70297" w:rsidRDefault="00E70297" w:rsidP="00531038">
            <w:pPr>
              <w:tabs>
                <w:tab w:val="left" w:pos="2160"/>
                <w:tab w:val="left" w:pos="6480"/>
              </w:tabs>
              <w:ind w:right="-72"/>
              <w:jc w:val="both"/>
              <w:rPr>
                <w:b/>
              </w:rPr>
            </w:pPr>
            <w:r w:rsidRPr="00E70297">
              <w:rPr>
                <w:rFonts w:ascii="Arial" w:hAnsi="Arial" w:cs="Arial"/>
                <w:b/>
              </w:rPr>
              <w:t>Department Of Water Supply &amp; Sanitation,</w:t>
            </w:r>
          </w:p>
          <w:p w:rsidR="00C55801" w:rsidRPr="00C43CD3" w:rsidRDefault="00C55801" w:rsidP="00752CEF">
            <w:pPr>
              <w:tabs>
                <w:tab w:val="left" w:pos="2160"/>
                <w:tab w:val="left" w:pos="6480"/>
              </w:tabs>
              <w:ind w:right="-72"/>
              <w:jc w:val="both"/>
              <w:rPr>
                <w:b/>
              </w:rPr>
            </w:pPr>
            <w:r w:rsidRPr="007B4CD6">
              <w:rPr>
                <w:b/>
              </w:rPr>
              <w:lastRenderedPageBreak/>
              <w:t>For the Consultant:</w:t>
            </w:r>
            <w:r w:rsidRPr="007B4CD6">
              <w:rPr>
                <w:b/>
              </w:rPr>
              <w:tab/>
            </w:r>
            <w:r w:rsidRPr="00A77407">
              <w:rPr>
                <w:i/>
                <w:color w:val="1F497D" w:themeColor="text2"/>
              </w:rPr>
              <w:t>[name, title]</w:t>
            </w:r>
            <w:r w:rsidRPr="00C43CD3">
              <w:rPr>
                <w:b/>
                <w:u w:val="single"/>
              </w:rPr>
              <w:tab/>
            </w:r>
          </w:p>
        </w:tc>
      </w:tr>
      <w:tr w:rsidR="00C55801" w:rsidTr="00752CEF">
        <w:tc>
          <w:tcPr>
            <w:tcW w:w="1980" w:type="dxa"/>
            <w:tcMar>
              <w:top w:w="85" w:type="dxa"/>
              <w:bottom w:w="142" w:type="dxa"/>
              <w:right w:w="170" w:type="dxa"/>
            </w:tcMar>
          </w:tcPr>
          <w:p w:rsidR="00C55801" w:rsidRDefault="00C55801" w:rsidP="00752CEF">
            <w:pPr>
              <w:pStyle w:val="BankNormal"/>
              <w:spacing w:after="0"/>
              <w:rPr>
                <w:b/>
                <w:bCs/>
                <w:szCs w:val="24"/>
                <w:lang w:val="en-GB" w:eastAsia="it-IT"/>
              </w:rPr>
            </w:pPr>
            <w:r>
              <w:rPr>
                <w:b/>
                <w:bCs/>
                <w:szCs w:val="24"/>
                <w:lang w:val="en-GB" w:eastAsia="it-IT"/>
              </w:rPr>
              <w:lastRenderedPageBreak/>
              <w:t>11.1</w:t>
            </w:r>
          </w:p>
        </w:tc>
        <w:tc>
          <w:tcPr>
            <w:tcW w:w="7020" w:type="dxa"/>
            <w:tcMar>
              <w:top w:w="85" w:type="dxa"/>
              <w:bottom w:w="142" w:type="dxa"/>
              <w:right w:w="170" w:type="dxa"/>
            </w:tcMar>
          </w:tcPr>
          <w:p w:rsidR="00CC7C7B" w:rsidRDefault="00CC7C7B" w:rsidP="00752CEF">
            <w:pPr>
              <w:ind w:right="-72"/>
              <w:jc w:val="both"/>
              <w:rPr>
                <w:i/>
              </w:rPr>
            </w:pPr>
            <w:r>
              <w:rPr>
                <w:i/>
              </w:rPr>
              <w:t>Effectiveness conditions are:</w:t>
            </w:r>
          </w:p>
          <w:p w:rsidR="00CC7C7B" w:rsidRDefault="00CC7C7B" w:rsidP="00752CEF">
            <w:pPr>
              <w:ind w:right="-72"/>
              <w:jc w:val="both"/>
              <w:rPr>
                <w:i/>
              </w:rPr>
            </w:pPr>
            <w:r>
              <w:rPr>
                <w:i/>
              </w:rPr>
              <w:t>1.  Signing of Contract</w:t>
            </w:r>
          </w:p>
          <w:p w:rsidR="00CC7C7B" w:rsidRDefault="00CC7C7B" w:rsidP="00752CEF">
            <w:pPr>
              <w:ind w:right="-72"/>
              <w:jc w:val="both"/>
              <w:rPr>
                <w:i/>
              </w:rPr>
            </w:pPr>
            <w:r>
              <w:rPr>
                <w:i/>
              </w:rPr>
              <w:t>2.  Submission of Professional Lia</w:t>
            </w:r>
            <w:r w:rsidR="00BD0CEC">
              <w:rPr>
                <w:i/>
              </w:rPr>
              <w:t>b</w:t>
            </w:r>
            <w:r>
              <w:rPr>
                <w:i/>
              </w:rPr>
              <w:t>ility Insurance</w:t>
            </w:r>
          </w:p>
          <w:p w:rsidR="00C55801" w:rsidRPr="00A170E0" w:rsidRDefault="00BD0CEC" w:rsidP="00752CEF">
            <w:pPr>
              <w:ind w:right="-72"/>
              <w:jc w:val="both"/>
              <w:rPr>
                <w:i/>
              </w:rPr>
            </w:pPr>
            <w:r>
              <w:rPr>
                <w:i/>
              </w:rPr>
              <w:t xml:space="preserve">3. </w:t>
            </w:r>
            <w:r w:rsidR="00642C66" w:rsidRPr="00642C66">
              <w:rPr>
                <w:i/>
              </w:rPr>
              <w:t>Confirmation of Key Experts’ availability to start the Assignment shall be submitted to the Client in writing as a written statement signed by each Key Expert.</w:t>
            </w:r>
          </w:p>
        </w:tc>
      </w:tr>
      <w:tr w:rsidR="00C55801" w:rsidTr="00752CEF">
        <w:tc>
          <w:tcPr>
            <w:tcW w:w="1980" w:type="dxa"/>
            <w:tcMar>
              <w:top w:w="85" w:type="dxa"/>
              <w:bottom w:w="142" w:type="dxa"/>
              <w:right w:w="170" w:type="dxa"/>
            </w:tcMar>
          </w:tcPr>
          <w:p w:rsidR="00C55801" w:rsidRDefault="00C55801" w:rsidP="00752CEF">
            <w:pPr>
              <w:rPr>
                <w:b/>
                <w:spacing w:val="-3"/>
              </w:rPr>
            </w:pPr>
            <w:r>
              <w:rPr>
                <w:b/>
                <w:spacing w:val="-3"/>
              </w:rPr>
              <w:t>12.1</w:t>
            </w:r>
          </w:p>
        </w:tc>
        <w:tc>
          <w:tcPr>
            <w:tcW w:w="7020" w:type="dxa"/>
            <w:tcMar>
              <w:top w:w="85" w:type="dxa"/>
              <w:bottom w:w="142" w:type="dxa"/>
              <w:right w:w="170" w:type="dxa"/>
            </w:tcMar>
          </w:tcPr>
          <w:p w:rsidR="00C55801" w:rsidRDefault="00C55801" w:rsidP="00752CEF">
            <w:pPr>
              <w:ind w:right="-72"/>
              <w:jc w:val="both"/>
              <w:rPr>
                <w:b/>
              </w:rPr>
            </w:pPr>
            <w:r>
              <w:rPr>
                <w:b/>
              </w:rPr>
              <w:t>Termination of Contract for Failure to Become Effective:</w:t>
            </w:r>
          </w:p>
          <w:p w:rsidR="00C55801" w:rsidRDefault="00C55801" w:rsidP="00A170E0">
            <w:pPr>
              <w:ind w:right="-72"/>
              <w:jc w:val="both"/>
            </w:pPr>
            <w:r w:rsidRPr="0081090B">
              <w:rPr>
                <w:b/>
              </w:rPr>
              <w:t>The time period shall be</w:t>
            </w:r>
            <w:r w:rsidR="00A170E0">
              <w:rPr>
                <w:b/>
              </w:rPr>
              <w:t xml:space="preserve"> 15 days</w:t>
            </w:r>
          </w:p>
        </w:tc>
      </w:tr>
      <w:tr w:rsidR="00C55801" w:rsidTr="00752CEF">
        <w:tc>
          <w:tcPr>
            <w:tcW w:w="1980" w:type="dxa"/>
            <w:tcMar>
              <w:top w:w="85" w:type="dxa"/>
              <w:bottom w:w="142" w:type="dxa"/>
              <w:right w:w="170" w:type="dxa"/>
            </w:tcMar>
          </w:tcPr>
          <w:p w:rsidR="00C55801" w:rsidRDefault="00C55801" w:rsidP="00752CEF">
            <w:pPr>
              <w:rPr>
                <w:b/>
                <w:spacing w:val="-3"/>
              </w:rPr>
            </w:pPr>
            <w:r>
              <w:rPr>
                <w:b/>
                <w:spacing w:val="-3"/>
              </w:rPr>
              <w:t>13.1</w:t>
            </w:r>
          </w:p>
        </w:tc>
        <w:tc>
          <w:tcPr>
            <w:tcW w:w="7020" w:type="dxa"/>
            <w:tcMar>
              <w:top w:w="85" w:type="dxa"/>
              <w:bottom w:w="142" w:type="dxa"/>
              <w:right w:w="170" w:type="dxa"/>
            </w:tcMar>
          </w:tcPr>
          <w:p w:rsidR="00C55801" w:rsidRDefault="00C55801" w:rsidP="00752CEF">
            <w:pPr>
              <w:ind w:right="-72"/>
              <w:jc w:val="both"/>
              <w:rPr>
                <w:b/>
              </w:rPr>
            </w:pPr>
            <w:r>
              <w:rPr>
                <w:b/>
              </w:rPr>
              <w:t>Commencement of Services:</w:t>
            </w:r>
          </w:p>
          <w:p w:rsidR="00C55801" w:rsidRPr="00501802" w:rsidRDefault="00C55801" w:rsidP="00752CEF">
            <w:pPr>
              <w:ind w:right="-72"/>
              <w:jc w:val="both"/>
            </w:pPr>
            <w:r w:rsidRPr="00F16A9E">
              <w:rPr>
                <w:b/>
              </w:rPr>
              <w:t>The number of days shall be</w:t>
            </w:r>
            <w:r w:rsidR="00642C66">
              <w:rPr>
                <w:b/>
              </w:rPr>
              <w:t xml:space="preserve"> 15 days</w:t>
            </w:r>
          </w:p>
        </w:tc>
      </w:tr>
      <w:tr w:rsidR="00C55801" w:rsidTr="00752CEF">
        <w:tc>
          <w:tcPr>
            <w:tcW w:w="1980" w:type="dxa"/>
            <w:tcMar>
              <w:top w:w="85" w:type="dxa"/>
              <w:bottom w:w="142" w:type="dxa"/>
              <w:right w:w="170" w:type="dxa"/>
            </w:tcMar>
          </w:tcPr>
          <w:p w:rsidR="00C55801" w:rsidRDefault="00C55801" w:rsidP="00752CEF">
            <w:pPr>
              <w:rPr>
                <w:b/>
                <w:spacing w:val="-3"/>
              </w:rPr>
            </w:pPr>
            <w:r>
              <w:rPr>
                <w:b/>
                <w:spacing w:val="-3"/>
              </w:rPr>
              <w:t>14.1</w:t>
            </w:r>
          </w:p>
        </w:tc>
        <w:tc>
          <w:tcPr>
            <w:tcW w:w="7020" w:type="dxa"/>
            <w:tcMar>
              <w:top w:w="85" w:type="dxa"/>
              <w:bottom w:w="142" w:type="dxa"/>
              <w:right w:w="170" w:type="dxa"/>
            </w:tcMar>
          </w:tcPr>
          <w:p w:rsidR="00C55801" w:rsidRDefault="00C55801" w:rsidP="00752CEF">
            <w:pPr>
              <w:ind w:right="-72"/>
              <w:jc w:val="both"/>
              <w:rPr>
                <w:b/>
              </w:rPr>
            </w:pPr>
            <w:r>
              <w:rPr>
                <w:b/>
              </w:rPr>
              <w:t>Expiration of Contract:</w:t>
            </w:r>
          </w:p>
          <w:p w:rsidR="00C55801" w:rsidRPr="00F16A9E" w:rsidRDefault="00C55801" w:rsidP="00952113">
            <w:pPr>
              <w:ind w:right="-72"/>
              <w:jc w:val="both"/>
            </w:pPr>
            <w:r w:rsidRPr="00F16A9E">
              <w:rPr>
                <w:b/>
              </w:rPr>
              <w:t>The time period shall be</w:t>
            </w:r>
            <w:r w:rsidR="00642C66">
              <w:t xml:space="preserve"> 36 months</w:t>
            </w:r>
            <w:r w:rsidR="00952113">
              <w:t>.</w:t>
            </w:r>
          </w:p>
        </w:tc>
      </w:tr>
      <w:tr w:rsidR="00C55801" w:rsidTr="00752CEF">
        <w:trPr>
          <w:trHeight w:val="1507"/>
        </w:trPr>
        <w:tc>
          <w:tcPr>
            <w:tcW w:w="1980" w:type="dxa"/>
            <w:tcMar>
              <w:top w:w="85" w:type="dxa"/>
              <w:bottom w:w="142" w:type="dxa"/>
              <w:right w:w="170" w:type="dxa"/>
            </w:tcMar>
          </w:tcPr>
          <w:p w:rsidR="00C55801" w:rsidRPr="009F6828" w:rsidRDefault="00C55801" w:rsidP="00752CEF">
            <w:pPr>
              <w:rPr>
                <w:b/>
                <w:lang w:val="en-GB" w:eastAsia="it-IT"/>
              </w:rPr>
            </w:pPr>
            <w:r w:rsidRPr="009F6828">
              <w:rPr>
                <w:b/>
                <w:lang w:val="en-GB" w:eastAsia="it-IT"/>
              </w:rPr>
              <w:t>21 b.</w:t>
            </w:r>
          </w:p>
        </w:tc>
        <w:tc>
          <w:tcPr>
            <w:tcW w:w="7020" w:type="dxa"/>
            <w:tcMar>
              <w:top w:w="85" w:type="dxa"/>
              <w:bottom w:w="142" w:type="dxa"/>
              <w:right w:w="170" w:type="dxa"/>
            </w:tcMar>
          </w:tcPr>
          <w:p w:rsidR="00C55801" w:rsidRPr="00F6651B" w:rsidRDefault="00C55801" w:rsidP="00752CE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55801" w:rsidRDefault="00C55801" w:rsidP="00752CEF">
            <w:pPr>
              <w:pStyle w:val="BodyText"/>
              <w:tabs>
                <w:tab w:val="left" w:pos="826"/>
                <w:tab w:val="left" w:pos="1726"/>
              </w:tabs>
              <w:spacing w:after="0"/>
              <w:jc w:val="left"/>
            </w:pPr>
          </w:p>
          <w:p w:rsidR="00C55801" w:rsidRPr="009F6828" w:rsidRDefault="00C55801" w:rsidP="00952113">
            <w:pPr>
              <w:pStyle w:val="BodyText"/>
              <w:tabs>
                <w:tab w:val="left" w:pos="826"/>
                <w:tab w:val="left" w:pos="1726"/>
              </w:tabs>
              <w:spacing w:after="0"/>
              <w:jc w:val="left"/>
            </w:pPr>
            <w:r w:rsidRPr="00F16A9E">
              <w:t xml:space="preserve">Yes </w:t>
            </w:r>
          </w:p>
        </w:tc>
      </w:tr>
    </w:tbl>
    <w:p w:rsidR="00C55801" w:rsidRDefault="00C55801" w:rsidP="00C55801">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55801" w:rsidTr="00752CEF">
        <w:tc>
          <w:tcPr>
            <w:tcW w:w="1980" w:type="dxa"/>
            <w:tcMar>
              <w:top w:w="85" w:type="dxa"/>
              <w:bottom w:w="142" w:type="dxa"/>
              <w:right w:w="170" w:type="dxa"/>
            </w:tcMar>
          </w:tcPr>
          <w:p w:rsidR="00C55801" w:rsidRPr="009F6828" w:rsidRDefault="00C55801" w:rsidP="00752CEF">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55801" w:rsidRDefault="00C55801" w:rsidP="00752CEF">
            <w:pPr>
              <w:pStyle w:val="BodyTextIndent2"/>
              <w:ind w:left="0" w:firstLine="0"/>
            </w:pPr>
            <w:r w:rsidRPr="00B60500">
              <w:t xml:space="preserve">The following limitation of the Consultant’s Liability towards the Client can </w:t>
            </w:r>
            <w:r>
              <w:t xml:space="preserve">be </w:t>
            </w:r>
            <w:r w:rsidRPr="00B60500">
              <w:t>subject to the Contract’s negotiations:</w:t>
            </w:r>
          </w:p>
          <w:p w:rsidR="00C55801" w:rsidRPr="00ED1E2B" w:rsidRDefault="00C55801" w:rsidP="00752CEF">
            <w:pPr>
              <w:pStyle w:val="BodyTextIndent2"/>
              <w:ind w:left="0" w:firstLine="0"/>
              <w:rPr>
                <w:color w:val="1F497D" w:themeColor="text2"/>
              </w:rPr>
            </w:pPr>
          </w:p>
          <w:p w:rsidR="00C55801" w:rsidRDefault="00C55801" w:rsidP="00752CEF">
            <w:pPr>
              <w:pStyle w:val="BodyTextIndent2"/>
              <w:tabs>
                <w:tab w:val="left" w:pos="377"/>
                <w:tab w:val="left" w:pos="917"/>
              </w:tabs>
              <w:spacing w:after="180"/>
              <w:ind w:left="917" w:hanging="917"/>
              <w:rPr>
                <w:b/>
              </w:rPr>
            </w:pPr>
            <w:r>
              <w:rPr>
                <w:b/>
              </w:rPr>
              <w:t>“Limitation of the Consultant’s Liability towards the Client:</w:t>
            </w:r>
          </w:p>
          <w:p w:rsidR="00C55801" w:rsidRPr="00C368E2" w:rsidRDefault="00C55801" w:rsidP="00752CEF">
            <w:pPr>
              <w:pStyle w:val="BodyTextIndent2"/>
              <w:tabs>
                <w:tab w:val="left" w:pos="377"/>
                <w:tab w:val="left" w:pos="917"/>
              </w:tabs>
              <w:spacing w:after="180"/>
              <w:ind w:left="917" w:hanging="917"/>
              <w:rPr>
                <w:b/>
              </w:rPr>
            </w:pPr>
            <w:r w:rsidRPr="00C368E2">
              <w:rPr>
                <w:b/>
              </w:rPr>
              <w:t>(a)</w:t>
            </w:r>
            <w:r w:rsidRPr="00C368E2">
              <w:rPr>
                <w:b/>
              </w:rPr>
              <w:tab/>
              <w:t xml:space="preserve">Except in </w:t>
            </w:r>
            <w:r>
              <w:rPr>
                <w:b/>
              </w:rPr>
              <w:t xml:space="preserve">the </w:t>
            </w:r>
            <w:r w:rsidRPr="00C368E2">
              <w:rPr>
                <w:b/>
              </w:rPr>
              <w:t xml:space="preserve">case of gross negligence or willful misconduct on the part of the Consultant or on the part of any person or </w:t>
            </w:r>
            <w:r>
              <w:rPr>
                <w:b/>
              </w:rPr>
              <w:t xml:space="preserve">a </w:t>
            </w:r>
            <w:r w:rsidRPr="00C368E2">
              <w:rPr>
                <w:b/>
              </w:rPr>
              <w:t>firm acting on behalf of the Consultant in carrying out the Services, the Consultant, with respect to damage caused by the Consultant to the Client’s property, shall not be liable to the Client:</w:t>
            </w:r>
          </w:p>
          <w:p w:rsidR="00C55801" w:rsidRPr="00C368E2" w:rsidRDefault="00C55801" w:rsidP="00752CEF">
            <w:pPr>
              <w:pStyle w:val="BodyTextIndent2"/>
              <w:tabs>
                <w:tab w:val="left" w:pos="917"/>
                <w:tab w:val="left" w:pos="1457"/>
              </w:tabs>
              <w:spacing w:after="180"/>
              <w:ind w:left="1457" w:hanging="1457"/>
              <w:rPr>
                <w:b/>
              </w:rPr>
            </w:pPr>
            <w:r w:rsidRPr="00C368E2">
              <w:rPr>
                <w:b/>
              </w:rPr>
              <w:tab/>
              <w:t>(i)</w:t>
            </w:r>
            <w:r w:rsidRPr="00C368E2">
              <w:rPr>
                <w:b/>
              </w:rPr>
              <w:tab/>
              <w:t>for any indirect or consequential loss or damage; and</w:t>
            </w:r>
          </w:p>
          <w:p w:rsidR="00C55801" w:rsidRPr="00C368E2" w:rsidRDefault="00C55801" w:rsidP="00752CEF">
            <w:pPr>
              <w:pStyle w:val="BodyTextIndent2"/>
              <w:tabs>
                <w:tab w:val="left" w:pos="377"/>
                <w:tab w:val="left" w:pos="917"/>
              </w:tabs>
              <w:spacing w:after="180"/>
              <w:ind w:left="1637" w:hanging="917"/>
              <w:rPr>
                <w:b/>
              </w:rPr>
            </w:pPr>
            <w:r w:rsidRPr="00C368E2">
              <w:rPr>
                <w:b/>
              </w:rPr>
              <w:tab/>
              <w:t>(ii)</w:t>
            </w:r>
            <w:r w:rsidRPr="00C368E2">
              <w:rPr>
                <w:b/>
              </w:rPr>
              <w:tab/>
              <w:t xml:space="preserve">for any direct loss or damage that exceeds [insert a multiplier, e.g.: one, two, three] times the total value of the Contract; </w:t>
            </w:r>
          </w:p>
          <w:p w:rsidR="00C55801" w:rsidRPr="00C368E2" w:rsidRDefault="00C55801" w:rsidP="00752CEF">
            <w:pPr>
              <w:pStyle w:val="BodyTextIndent2"/>
              <w:tabs>
                <w:tab w:val="left" w:pos="377"/>
              </w:tabs>
              <w:spacing w:after="180"/>
              <w:ind w:left="377" w:firstLine="0"/>
              <w:rPr>
                <w:b/>
              </w:rPr>
            </w:pPr>
            <w:r w:rsidRPr="00C368E2">
              <w:rPr>
                <w:b/>
              </w:rPr>
              <w:t xml:space="preserve">(b)  This limitation of liability shall not </w:t>
            </w:r>
          </w:p>
          <w:p w:rsidR="00C55801" w:rsidRPr="00C368E2" w:rsidRDefault="00C55801" w:rsidP="00752CEF">
            <w:pPr>
              <w:pStyle w:val="BodyTextIndent2"/>
              <w:tabs>
                <w:tab w:val="left" w:pos="377"/>
                <w:tab w:val="left" w:pos="917"/>
              </w:tabs>
              <w:spacing w:after="180"/>
              <w:ind w:firstLine="0"/>
              <w:rPr>
                <w:b/>
              </w:rPr>
            </w:pPr>
            <w:r w:rsidRPr="00C368E2">
              <w:rPr>
                <w:b/>
              </w:rPr>
              <w:t>(i) affect the Consultant’s liability, if any, for damage to Third Parties caused by the Consultant or any person or firm acting on behalf of the Consultant in carrying out the Services;</w:t>
            </w:r>
          </w:p>
          <w:p w:rsidR="00C55801" w:rsidRPr="001676DD" w:rsidRDefault="00C55801" w:rsidP="001676DD">
            <w:pPr>
              <w:pStyle w:val="BodyTextIndent2"/>
              <w:ind w:left="738" w:hanging="18"/>
              <w:rPr>
                <w:i/>
              </w:rPr>
            </w:pPr>
            <w:r w:rsidRPr="00C368E2">
              <w:rPr>
                <w:b/>
              </w:rPr>
              <w:t xml:space="preserve">(ii) be construed as providing the Consultant with any limitation or exclusion from liability which is prohibited by the </w:t>
            </w:r>
            <w:r w:rsidRPr="009A45F1">
              <w:rPr>
                <w:i/>
              </w:rPr>
              <w:t>“</w:t>
            </w:r>
            <w:r w:rsidRPr="00C368E2">
              <w:rPr>
                <w:b/>
              </w:rPr>
              <w:t>Applicable Law</w:t>
            </w:r>
            <w:r w:rsidRPr="009A45F1">
              <w:rPr>
                <w:i/>
              </w:rPr>
              <w:t>”</w:t>
            </w:r>
            <w:r w:rsidR="007B546A">
              <w:rPr>
                <w:i/>
              </w:rPr>
              <w:t>.</w:t>
            </w:r>
          </w:p>
        </w:tc>
      </w:tr>
      <w:tr w:rsidR="00C55801" w:rsidTr="00752CEF">
        <w:tc>
          <w:tcPr>
            <w:tcW w:w="1980" w:type="dxa"/>
            <w:tcMar>
              <w:top w:w="85" w:type="dxa"/>
              <w:bottom w:w="142" w:type="dxa"/>
              <w:right w:w="170" w:type="dxa"/>
            </w:tcMar>
          </w:tcPr>
          <w:p w:rsidR="00C55801" w:rsidRPr="009F6828" w:rsidRDefault="00C55801" w:rsidP="00752CEF">
            <w:pPr>
              <w:rPr>
                <w:b/>
                <w:lang w:val="en-GB" w:eastAsia="it-IT"/>
              </w:rPr>
            </w:pPr>
            <w:r w:rsidRPr="009F6828">
              <w:rPr>
                <w:b/>
                <w:lang w:val="en-GB" w:eastAsia="it-IT"/>
              </w:rPr>
              <w:t>24.1</w:t>
            </w:r>
          </w:p>
          <w:p w:rsidR="00C55801" w:rsidRDefault="00C55801" w:rsidP="00752CEF">
            <w:pPr>
              <w:pStyle w:val="BankNormal"/>
              <w:spacing w:after="0"/>
              <w:rPr>
                <w:szCs w:val="24"/>
                <w:lang w:val="en-GB" w:eastAsia="it-IT"/>
              </w:rPr>
            </w:pPr>
          </w:p>
        </w:tc>
        <w:tc>
          <w:tcPr>
            <w:tcW w:w="7020" w:type="dxa"/>
            <w:tcMar>
              <w:top w:w="85" w:type="dxa"/>
              <w:bottom w:w="142" w:type="dxa"/>
              <w:right w:w="170" w:type="dxa"/>
            </w:tcMar>
          </w:tcPr>
          <w:p w:rsidR="00C55801" w:rsidRPr="00421016" w:rsidRDefault="00C55801" w:rsidP="00752CEF">
            <w:pPr>
              <w:ind w:right="-72"/>
              <w:jc w:val="both"/>
              <w:rPr>
                <w:b/>
              </w:rPr>
            </w:pPr>
            <w:r w:rsidRPr="00421016">
              <w:rPr>
                <w:b/>
              </w:rPr>
              <w:t>The insurance coverage against the risks shall be as follows:</w:t>
            </w:r>
          </w:p>
          <w:p w:rsidR="00C55801" w:rsidRPr="00F16A9E" w:rsidRDefault="00C55801" w:rsidP="00752CEF">
            <w:pPr>
              <w:ind w:right="-72"/>
              <w:jc w:val="both"/>
            </w:pPr>
            <w:r w:rsidRPr="00421016">
              <w:rPr>
                <w:b/>
              </w:rPr>
              <w:t>(a) Professional liability insurance, with a minimum coverage of</w:t>
            </w:r>
            <w:r w:rsidR="001676DD">
              <w:rPr>
                <w:b/>
              </w:rPr>
              <w:t xml:space="preserve"> full contract value;</w:t>
            </w:r>
          </w:p>
          <w:p w:rsidR="00C55801" w:rsidRPr="00F16A9E" w:rsidRDefault="00C55801" w:rsidP="00752CEF">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w:t>
            </w:r>
            <w:r w:rsidR="00203DE0">
              <w:t>of Rs. 10 Lac.</w:t>
            </w:r>
          </w:p>
          <w:p w:rsidR="00C55801" w:rsidRDefault="00C55801" w:rsidP="00752CEF">
            <w:pPr>
              <w:tabs>
                <w:tab w:val="left" w:pos="540"/>
              </w:tabs>
              <w:ind w:left="540" w:right="-72" w:hanging="540"/>
              <w:jc w:val="both"/>
            </w:pPr>
            <w:r w:rsidRPr="00F16A9E">
              <w:t>(c)</w:t>
            </w:r>
            <w:r w:rsidRPr="00F16A9E">
              <w:tab/>
              <w:t xml:space="preserve">Third Party liability insurance, </w:t>
            </w:r>
            <w:r w:rsidR="00203DE0" w:rsidRPr="00F16A9E">
              <w:t xml:space="preserve">with a minimum coverage </w:t>
            </w:r>
            <w:r w:rsidR="00203DE0">
              <w:t>of Rs. 10 Lac.</w:t>
            </w:r>
          </w:p>
          <w:p w:rsidR="00C55801" w:rsidRDefault="00C55801" w:rsidP="00752CEF">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55801" w:rsidRPr="00446734" w:rsidRDefault="00C55801" w:rsidP="00752CEF">
            <w:pPr>
              <w:tabs>
                <w:tab w:val="left" w:pos="540"/>
              </w:tabs>
              <w:ind w:left="540" w:right="-72" w:hanging="540"/>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w:t>
            </w:r>
            <w:r w:rsidR="00234C34">
              <w:t xml:space="preserve"> </w:t>
            </w:r>
            <w:r>
              <w:lastRenderedPageBreak/>
              <w:t>the Services.</w:t>
            </w:r>
          </w:p>
          <w:p w:rsidR="00C55801" w:rsidRPr="00421016" w:rsidRDefault="00C55801" w:rsidP="00752CEF">
            <w:pPr>
              <w:ind w:right="-72"/>
              <w:jc w:val="both"/>
              <w:rPr>
                <w:color w:val="1F497D" w:themeColor="text2"/>
              </w:rPr>
            </w:pPr>
          </w:p>
        </w:tc>
      </w:tr>
      <w:tr w:rsidR="00C55801" w:rsidTr="00752CEF">
        <w:tc>
          <w:tcPr>
            <w:tcW w:w="1980" w:type="dxa"/>
            <w:tcMar>
              <w:top w:w="85" w:type="dxa"/>
              <w:bottom w:w="142" w:type="dxa"/>
              <w:right w:w="170" w:type="dxa"/>
            </w:tcMar>
          </w:tcPr>
          <w:p w:rsidR="00C55801" w:rsidRPr="009F6828" w:rsidRDefault="00C55801" w:rsidP="00752CEF">
            <w:pPr>
              <w:rPr>
                <w:b/>
                <w:lang w:val="en-GB" w:eastAsia="it-IT"/>
              </w:rPr>
            </w:pPr>
            <w:r w:rsidRPr="009F6828">
              <w:rPr>
                <w:b/>
                <w:lang w:val="en-GB" w:eastAsia="it-IT"/>
              </w:rPr>
              <w:lastRenderedPageBreak/>
              <w:t>27.1</w:t>
            </w:r>
          </w:p>
        </w:tc>
        <w:tc>
          <w:tcPr>
            <w:tcW w:w="7020" w:type="dxa"/>
            <w:tcMar>
              <w:top w:w="85" w:type="dxa"/>
              <w:bottom w:w="142" w:type="dxa"/>
              <w:right w:w="170" w:type="dxa"/>
            </w:tcMar>
          </w:tcPr>
          <w:p w:rsidR="00C55801" w:rsidRPr="008D23FA" w:rsidRDefault="009F5F82" w:rsidP="00752CEF">
            <w:pPr>
              <w:ind w:right="-72"/>
              <w:jc w:val="both"/>
              <w:rPr>
                <w:strike/>
              </w:rPr>
            </w:pPr>
            <w:r>
              <w:rPr>
                <w:i/>
              </w:rPr>
              <w:t>As per GCC</w:t>
            </w:r>
          </w:p>
        </w:tc>
      </w:tr>
      <w:tr w:rsidR="00C55801" w:rsidTr="00752CEF">
        <w:tc>
          <w:tcPr>
            <w:tcW w:w="1980" w:type="dxa"/>
            <w:tcMar>
              <w:top w:w="85" w:type="dxa"/>
              <w:bottom w:w="142" w:type="dxa"/>
              <w:right w:w="170" w:type="dxa"/>
            </w:tcMar>
          </w:tcPr>
          <w:p w:rsidR="00C55801" w:rsidRPr="009F6828" w:rsidRDefault="00C55801" w:rsidP="00752CEF">
            <w:pPr>
              <w:rPr>
                <w:b/>
                <w:lang w:val="en-GB" w:eastAsia="it-IT"/>
              </w:rPr>
            </w:pPr>
            <w:r w:rsidRPr="009F6828">
              <w:rPr>
                <w:b/>
                <w:lang w:val="en-GB" w:eastAsia="it-IT"/>
              </w:rPr>
              <w:t>27.2</w:t>
            </w:r>
          </w:p>
          <w:p w:rsidR="00C55801" w:rsidRDefault="00C55801" w:rsidP="00752CEF">
            <w:pPr>
              <w:pStyle w:val="BankNormal"/>
              <w:spacing w:after="0"/>
              <w:rPr>
                <w:szCs w:val="24"/>
                <w:lang w:val="en-GB" w:eastAsia="it-IT"/>
              </w:rPr>
            </w:pPr>
          </w:p>
        </w:tc>
        <w:tc>
          <w:tcPr>
            <w:tcW w:w="7020" w:type="dxa"/>
            <w:tcMar>
              <w:top w:w="85" w:type="dxa"/>
              <w:bottom w:w="142" w:type="dxa"/>
              <w:right w:w="170" w:type="dxa"/>
            </w:tcMar>
          </w:tcPr>
          <w:p w:rsidR="00C55801" w:rsidRDefault="00C55801" w:rsidP="00CC3600">
            <w:pPr>
              <w:ind w:right="-72"/>
              <w:jc w:val="both"/>
            </w:pPr>
            <w:r w:rsidRPr="00421016">
              <w:rPr>
                <w:b/>
              </w:rPr>
              <w:t>Th</w:t>
            </w:r>
            <w:r w:rsidR="009F5F82">
              <w:rPr>
                <w:b/>
              </w:rPr>
              <w:t>e Consultant shall not use the</w:t>
            </w:r>
            <w:r w:rsidRPr="00421016">
              <w:rPr>
                <w:b/>
              </w:rPr>
              <w:t xml:space="preserve"> </w:t>
            </w:r>
            <w:r w:rsidR="00376DE9">
              <w:rPr>
                <w:b/>
                <w:i/>
                <w:highlight w:val="lightGray"/>
              </w:rPr>
              <w:t>documents and software</w:t>
            </w:r>
            <w:r w:rsidR="009F5F82">
              <w:rPr>
                <w:b/>
                <w:i/>
              </w:rPr>
              <w:t xml:space="preserve"> </w:t>
            </w:r>
            <w:r w:rsidRPr="00421016">
              <w:rPr>
                <w:b/>
              </w:rPr>
              <w:t>for purposes unrelated to this Contract without the prior written approval of the Client</w:t>
            </w:r>
            <w:r w:rsidR="009F5F82">
              <w:t>.</w:t>
            </w:r>
          </w:p>
        </w:tc>
      </w:tr>
      <w:tr w:rsidR="00C55801" w:rsidTr="00752CEF">
        <w:tc>
          <w:tcPr>
            <w:tcW w:w="1980" w:type="dxa"/>
            <w:tcMar>
              <w:top w:w="85" w:type="dxa"/>
              <w:bottom w:w="142" w:type="dxa"/>
              <w:right w:w="170" w:type="dxa"/>
            </w:tcMar>
          </w:tcPr>
          <w:p w:rsidR="00C55801" w:rsidRDefault="00C55801" w:rsidP="00752CEF">
            <w:pPr>
              <w:numPr>
                <w:ilvl w:val="12"/>
                <w:numId w:val="0"/>
              </w:numPr>
              <w:rPr>
                <w:b/>
                <w:spacing w:val="-3"/>
              </w:rPr>
            </w:pPr>
            <w:r>
              <w:rPr>
                <w:b/>
                <w:spacing w:val="-3"/>
              </w:rPr>
              <w:t xml:space="preserve">32.1 </w:t>
            </w:r>
          </w:p>
          <w:p w:rsidR="00C55801" w:rsidRDefault="00C55801" w:rsidP="00752CEF">
            <w:pPr>
              <w:numPr>
                <w:ilvl w:val="12"/>
                <w:numId w:val="0"/>
              </w:numPr>
              <w:rPr>
                <w:b/>
                <w:spacing w:val="-3"/>
              </w:rPr>
            </w:pPr>
            <w:r>
              <w:rPr>
                <w:b/>
                <w:spacing w:val="-3"/>
              </w:rPr>
              <w:t>(a) through (e)</w:t>
            </w:r>
          </w:p>
        </w:tc>
        <w:tc>
          <w:tcPr>
            <w:tcW w:w="7020" w:type="dxa"/>
            <w:tcMar>
              <w:top w:w="85" w:type="dxa"/>
              <w:bottom w:w="142" w:type="dxa"/>
              <w:right w:w="170" w:type="dxa"/>
            </w:tcMar>
          </w:tcPr>
          <w:p w:rsidR="00C55801" w:rsidRPr="00C07FB7" w:rsidRDefault="00B406DB" w:rsidP="00752CEF">
            <w:pPr>
              <w:numPr>
                <w:ilvl w:val="12"/>
                <w:numId w:val="0"/>
              </w:numPr>
              <w:ind w:right="-72"/>
              <w:jc w:val="both"/>
              <w:rPr>
                <w:i/>
              </w:rPr>
            </w:pPr>
            <w:r>
              <w:rPr>
                <w:i/>
              </w:rPr>
              <w:t>As per GCC</w:t>
            </w:r>
          </w:p>
        </w:tc>
      </w:tr>
      <w:tr w:rsidR="00C55801" w:rsidTr="00752CEF">
        <w:tc>
          <w:tcPr>
            <w:tcW w:w="1980" w:type="dxa"/>
            <w:tcMar>
              <w:top w:w="85" w:type="dxa"/>
              <w:bottom w:w="142" w:type="dxa"/>
              <w:right w:w="170" w:type="dxa"/>
            </w:tcMar>
          </w:tcPr>
          <w:p w:rsidR="00C55801" w:rsidRPr="009F6828" w:rsidRDefault="00C55801" w:rsidP="00752CEF">
            <w:pPr>
              <w:rPr>
                <w:b/>
                <w:lang w:val="en-GB" w:eastAsia="it-IT"/>
              </w:rPr>
            </w:pPr>
            <w:r w:rsidRPr="009F6828">
              <w:rPr>
                <w:b/>
              </w:rPr>
              <w:t>32.1(f)</w:t>
            </w:r>
          </w:p>
        </w:tc>
        <w:tc>
          <w:tcPr>
            <w:tcW w:w="7020" w:type="dxa"/>
            <w:tcMar>
              <w:top w:w="85" w:type="dxa"/>
              <w:bottom w:w="142" w:type="dxa"/>
              <w:right w:w="170" w:type="dxa"/>
            </w:tcMar>
          </w:tcPr>
          <w:p w:rsidR="00C55801" w:rsidRPr="00C07FB7" w:rsidRDefault="00B406DB" w:rsidP="00752CEF">
            <w:pPr>
              <w:numPr>
                <w:ilvl w:val="12"/>
                <w:numId w:val="0"/>
              </w:numPr>
              <w:ind w:right="-72"/>
              <w:jc w:val="both"/>
              <w:rPr>
                <w:i/>
              </w:rPr>
            </w:pPr>
            <w:r>
              <w:rPr>
                <w:i/>
              </w:rPr>
              <w:t>As per Appendix A</w:t>
            </w:r>
          </w:p>
        </w:tc>
      </w:tr>
      <w:tr w:rsidR="00C55801" w:rsidRPr="00C07FB7" w:rsidTr="00752CEF">
        <w:tc>
          <w:tcPr>
            <w:tcW w:w="1980" w:type="dxa"/>
            <w:tcMar>
              <w:top w:w="85" w:type="dxa"/>
              <w:bottom w:w="142" w:type="dxa"/>
              <w:right w:w="170" w:type="dxa"/>
            </w:tcMar>
          </w:tcPr>
          <w:p w:rsidR="00C55801" w:rsidRDefault="00C55801" w:rsidP="00752CEF">
            <w:pPr>
              <w:numPr>
                <w:ilvl w:val="12"/>
                <w:numId w:val="0"/>
              </w:numPr>
              <w:rPr>
                <w:b/>
                <w:spacing w:val="-3"/>
              </w:rPr>
            </w:pPr>
            <w:r>
              <w:rPr>
                <w:b/>
                <w:spacing w:val="-3"/>
              </w:rPr>
              <w:t>38.1</w:t>
            </w:r>
          </w:p>
        </w:tc>
        <w:tc>
          <w:tcPr>
            <w:tcW w:w="7020" w:type="dxa"/>
            <w:tcMar>
              <w:top w:w="85" w:type="dxa"/>
              <w:bottom w:w="142" w:type="dxa"/>
              <w:right w:w="170" w:type="dxa"/>
            </w:tcMar>
          </w:tcPr>
          <w:p w:rsidR="00C55801" w:rsidRPr="00C07FB7" w:rsidRDefault="00C55801" w:rsidP="00752CE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 xml:space="preserve">of </w:t>
            </w:r>
            <w:r w:rsidR="00EF389C">
              <w:rPr>
                <w:b/>
              </w:rPr>
              <w:t>applicable</w:t>
            </w:r>
            <w:r w:rsidRPr="00C07FB7">
              <w:rPr>
                <w:b/>
              </w:rPr>
              <w:t xml:space="preserve"> taxes.</w:t>
            </w:r>
          </w:p>
        </w:tc>
      </w:tr>
      <w:tr w:rsidR="00C55801" w:rsidTr="00752CEF">
        <w:tc>
          <w:tcPr>
            <w:tcW w:w="1980" w:type="dxa"/>
            <w:tcMar>
              <w:top w:w="85" w:type="dxa"/>
              <w:bottom w:w="142" w:type="dxa"/>
              <w:right w:w="170" w:type="dxa"/>
            </w:tcMar>
          </w:tcPr>
          <w:p w:rsidR="00C55801" w:rsidRPr="009F6828" w:rsidRDefault="00C55801" w:rsidP="00752CEF">
            <w:pPr>
              <w:rPr>
                <w:b/>
                <w:lang w:val="en-GB" w:eastAsia="it-IT"/>
              </w:rPr>
            </w:pPr>
            <w:r w:rsidRPr="009F6828">
              <w:rPr>
                <w:b/>
                <w:lang w:val="en-GB" w:eastAsia="it-IT"/>
              </w:rPr>
              <w:t>39.1 and 39.2</w:t>
            </w:r>
          </w:p>
        </w:tc>
        <w:tc>
          <w:tcPr>
            <w:tcW w:w="7020" w:type="dxa"/>
            <w:tcMar>
              <w:top w:w="85" w:type="dxa"/>
              <w:bottom w:w="142" w:type="dxa"/>
              <w:right w:w="170" w:type="dxa"/>
            </w:tcMar>
          </w:tcPr>
          <w:p w:rsidR="00C55801" w:rsidRPr="000F6630" w:rsidRDefault="006724B7" w:rsidP="006724B7">
            <w:pPr>
              <w:tabs>
                <w:tab w:val="left" w:pos="540"/>
              </w:tabs>
              <w:spacing w:after="180"/>
              <w:ind w:right="-72"/>
              <w:jc w:val="both"/>
            </w:pPr>
            <w:r>
              <w:t>As per GCC</w:t>
            </w:r>
          </w:p>
        </w:tc>
      </w:tr>
      <w:tr w:rsidR="00C55801" w:rsidTr="00752CEF">
        <w:tc>
          <w:tcPr>
            <w:tcW w:w="1980" w:type="dxa"/>
            <w:tcMar>
              <w:top w:w="85" w:type="dxa"/>
              <w:bottom w:w="142" w:type="dxa"/>
              <w:right w:w="170" w:type="dxa"/>
            </w:tcMar>
          </w:tcPr>
          <w:p w:rsidR="00C55801" w:rsidRPr="00053210" w:rsidRDefault="00C55801" w:rsidP="00752CEF">
            <w:pPr>
              <w:numPr>
                <w:ilvl w:val="12"/>
                <w:numId w:val="0"/>
              </w:numPr>
              <w:rPr>
                <w:b/>
                <w:spacing w:val="-3"/>
              </w:rPr>
            </w:pPr>
            <w:r>
              <w:rPr>
                <w:b/>
                <w:spacing w:val="-3"/>
              </w:rPr>
              <w:t>41.2</w:t>
            </w:r>
          </w:p>
        </w:tc>
        <w:tc>
          <w:tcPr>
            <w:tcW w:w="7020" w:type="dxa"/>
            <w:tcMar>
              <w:top w:w="85" w:type="dxa"/>
              <w:bottom w:w="142" w:type="dxa"/>
              <w:right w:w="170" w:type="dxa"/>
            </w:tcMar>
          </w:tcPr>
          <w:p w:rsidR="00C55801" w:rsidRDefault="00C55801" w:rsidP="00752CEF">
            <w:pPr>
              <w:numPr>
                <w:ilvl w:val="12"/>
                <w:numId w:val="0"/>
              </w:numPr>
              <w:ind w:right="-72"/>
              <w:jc w:val="both"/>
              <w:rPr>
                <w:b/>
              </w:rPr>
            </w:pPr>
            <w:r>
              <w:rPr>
                <w:b/>
              </w:rPr>
              <w:t>The payment schedule:</w:t>
            </w:r>
          </w:p>
          <w:p w:rsidR="00C55801" w:rsidRPr="00D3231E" w:rsidRDefault="005E6291" w:rsidP="00752CEF">
            <w:pPr>
              <w:numPr>
                <w:ilvl w:val="12"/>
                <w:numId w:val="0"/>
              </w:numPr>
              <w:ind w:right="-72"/>
              <w:jc w:val="both"/>
              <w:rPr>
                <w:b/>
                <w:i/>
              </w:rPr>
            </w:pPr>
            <w:r>
              <w:rPr>
                <w:i/>
              </w:rPr>
              <w:t>As per Appendix A.</w:t>
            </w:r>
          </w:p>
        </w:tc>
      </w:tr>
      <w:tr w:rsidR="00C55801" w:rsidTr="00752CEF">
        <w:tc>
          <w:tcPr>
            <w:tcW w:w="1980" w:type="dxa"/>
            <w:tcMar>
              <w:top w:w="85" w:type="dxa"/>
              <w:bottom w:w="142" w:type="dxa"/>
              <w:right w:w="170" w:type="dxa"/>
            </w:tcMar>
          </w:tcPr>
          <w:p w:rsidR="00C55801" w:rsidRPr="00BB189C" w:rsidRDefault="00C55801" w:rsidP="00752CEF">
            <w:pPr>
              <w:numPr>
                <w:ilvl w:val="12"/>
                <w:numId w:val="0"/>
              </w:numPr>
              <w:rPr>
                <w:b/>
                <w:spacing w:val="-3"/>
              </w:rPr>
            </w:pPr>
            <w:r>
              <w:rPr>
                <w:b/>
                <w:spacing w:val="-3"/>
              </w:rPr>
              <w:t xml:space="preserve">41.2.1  </w:t>
            </w:r>
          </w:p>
        </w:tc>
        <w:tc>
          <w:tcPr>
            <w:tcW w:w="7020" w:type="dxa"/>
            <w:tcMar>
              <w:top w:w="85" w:type="dxa"/>
              <w:bottom w:w="142" w:type="dxa"/>
              <w:right w:w="170" w:type="dxa"/>
            </w:tcMar>
          </w:tcPr>
          <w:p w:rsidR="00C55801" w:rsidRPr="00F91201" w:rsidRDefault="00F91201" w:rsidP="00F91201">
            <w:pPr>
              <w:numPr>
                <w:ilvl w:val="12"/>
                <w:numId w:val="0"/>
              </w:numPr>
              <w:tabs>
                <w:tab w:val="left" w:pos="540"/>
              </w:tabs>
              <w:ind w:left="540" w:right="-72" w:hanging="540"/>
              <w:jc w:val="both"/>
              <w:rPr>
                <w:i/>
              </w:rPr>
            </w:pPr>
            <w:r>
              <w:rPr>
                <w:i/>
              </w:rPr>
              <w:t>Not Applicable</w:t>
            </w:r>
          </w:p>
        </w:tc>
      </w:tr>
      <w:tr w:rsidR="00C55801" w:rsidTr="00752CEF">
        <w:tc>
          <w:tcPr>
            <w:tcW w:w="1980" w:type="dxa"/>
            <w:tcMar>
              <w:top w:w="85" w:type="dxa"/>
              <w:bottom w:w="142" w:type="dxa"/>
              <w:right w:w="170" w:type="dxa"/>
            </w:tcMar>
          </w:tcPr>
          <w:p w:rsidR="00C55801" w:rsidRDefault="00C55801" w:rsidP="00752CEF">
            <w:pPr>
              <w:numPr>
                <w:ilvl w:val="12"/>
                <w:numId w:val="0"/>
              </w:numPr>
              <w:rPr>
                <w:b/>
                <w:spacing w:val="-3"/>
              </w:rPr>
            </w:pPr>
            <w:r>
              <w:rPr>
                <w:b/>
                <w:spacing w:val="-3"/>
              </w:rPr>
              <w:t>41.2.4</w:t>
            </w:r>
          </w:p>
        </w:tc>
        <w:tc>
          <w:tcPr>
            <w:tcW w:w="7020" w:type="dxa"/>
            <w:tcMar>
              <w:top w:w="85" w:type="dxa"/>
              <w:bottom w:w="142" w:type="dxa"/>
              <w:right w:w="170" w:type="dxa"/>
            </w:tcMar>
          </w:tcPr>
          <w:p w:rsidR="00C55801" w:rsidRPr="003F598F" w:rsidRDefault="00C55801" w:rsidP="00752CEF">
            <w:pPr>
              <w:numPr>
                <w:ilvl w:val="12"/>
                <w:numId w:val="0"/>
              </w:numPr>
              <w:ind w:right="-74"/>
              <w:jc w:val="both"/>
              <w:rPr>
                <w:b/>
              </w:rPr>
            </w:pPr>
            <w:r w:rsidRPr="003F598F">
              <w:rPr>
                <w:b/>
              </w:rPr>
              <w:t>The accounts are:</w:t>
            </w:r>
          </w:p>
          <w:p w:rsidR="00C55801" w:rsidRDefault="00C55801" w:rsidP="00752CEF">
            <w:pPr>
              <w:numPr>
                <w:ilvl w:val="12"/>
                <w:numId w:val="0"/>
              </w:numPr>
              <w:ind w:left="51" w:right="-74"/>
              <w:jc w:val="both"/>
            </w:pPr>
            <w:r>
              <w:t xml:space="preserve">for local currency: </w:t>
            </w:r>
            <w:r>
              <w:rPr>
                <w:i/>
              </w:rPr>
              <w:t>[insert account]</w:t>
            </w:r>
            <w:r>
              <w:rPr>
                <w:iCs/>
              </w:rPr>
              <w:t>.</w:t>
            </w:r>
          </w:p>
        </w:tc>
      </w:tr>
      <w:tr w:rsidR="00C55801" w:rsidTr="00752CEF">
        <w:tc>
          <w:tcPr>
            <w:tcW w:w="1980" w:type="dxa"/>
            <w:tcMar>
              <w:top w:w="85" w:type="dxa"/>
              <w:bottom w:w="142" w:type="dxa"/>
              <w:right w:w="170" w:type="dxa"/>
            </w:tcMar>
          </w:tcPr>
          <w:p w:rsidR="00C55801" w:rsidRDefault="00C55801" w:rsidP="00752CEF">
            <w:pPr>
              <w:numPr>
                <w:ilvl w:val="12"/>
                <w:numId w:val="0"/>
              </w:numPr>
              <w:rPr>
                <w:b/>
                <w:bCs/>
              </w:rPr>
            </w:pPr>
            <w:r>
              <w:rPr>
                <w:b/>
                <w:bCs/>
              </w:rPr>
              <w:t>42.1</w:t>
            </w:r>
          </w:p>
        </w:tc>
        <w:tc>
          <w:tcPr>
            <w:tcW w:w="7020" w:type="dxa"/>
            <w:tcMar>
              <w:top w:w="85" w:type="dxa"/>
              <w:bottom w:w="142" w:type="dxa"/>
              <w:right w:w="170" w:type="dxa"/>
            </w:tcMar>
          </w:tcPr>
          <w:p w:rsidR="00C55801" w:rsidRDefault="00C55801" w:rsidP="00C27224">
            <w:pPr>
              <w:numPr>
                <w:ilvl w:val="12"/>
                <w:numId w:val="0"/>
              </w:numPr>
              <w:ind w:right="-74"/>
              <w:jc w:val="both"/>
            </w:pPr>
            <w:r w:rsidRPr="0081090B">
              <w:rPr>
                <w:b/>
              </w:rPr>
              <w:t>The interest rate is</w:t>
            </w:r>
            <w:r w:rsidR="000F3796">
              <w:t xml:space="preserve"> NIL</w:t>
            </w:r>
            <w:r w:rsidR="00C27224">
              <w:t>.</w:t>
            </w:r>
          </w:p>
        </w:tc>
      </w:tr>
      <w:tr w:rsidR="00C55801" w:rsidTr="00752CEF">
        <w:tc>
          <w:tcPr>
            <w:tcW w:w="1980" w:type="dxa"/>
            <w:tcMar>
              <w:top w:w="85" w:type="dxa"/>
              <w:bottom w:w="142" w:type="dxa"/>
              <w:right w:w="170" w:type="dxa"/>
            </w:tcMar>
          </w:tcPr>
          <w:p w:rsidR="00C55801" w:rsidRDefault="00C55801" w:rsidP="00752CEF">
            <w:pPr>
              <w:numPr>
                <w:ilvl w:val="12"/>
                <w:numId w:val="0"/>
              </w:numPr>
              <w:rPr>
                <w:b/>
                <w:spacing w:val="-3"/>
              </w:rPr>
            </w:pPr>
            <w:r>
              <w:rPr>
                <w:b/>
                <w:spacing w:val="-3"/>
              </w:rPr>
              <w:t>45.1</w:t>
            </w:r>
          </w:p>
          <w:p w:rsidR="00C55801" w:rsidRDefault="00C55801" w:rsidP="00752CEF">
            <w:pPr>
              <w:pStyle w:val="Heading6"/>
              <w:ind w:left="0" w:firstLine="0"/>
            </w:pPr>
          </w:p>
        </w:tc>
        <w:tc>
          <w:tcPr>
            <w:tcW w:w="7020" w:type="dxa"/>
            <w:tcMar>
              <w:top w:w="85" w:type="dxa"/>
              <w:bottom w:w="142" w:type="dxa"/>
              <w:right w:w="170" w:type="dxa"/>
            </w:tcMar>
          </w:tcPr>
          <w:p w:rsidR="00C55801" w:rsidRPr="00A56AA7" w:rsidRDefault="00A56AA7" w:rsidP="00A56AA7">
            <w:pPr>
              <w:keepNext/>
              <w:numPr>
                <w:ilvl w:val="12"/>
                <w:numId w:val="0"/>
              </w:numPr>
              <w:tabs>
                <w:tab w:val="left" w:pos="1080"/>
              </w:tabs>
              <w:ind w:right="-72"/>
              <w:jc w:val="both"/>
              <w:rPr>
                <w:b/>
              </w:rPr>
            </w:pPr>
            <w:r w:rsidRPr="00A56AA7">
              <w:rPr>
                <w:b/>
              </w:rPr>
              <w:t>Dispute Resolution</w:t>
            </w:r>
          </w:p>
          <w:p w:rsidR="00A56AA7" w:rsidRPr="00695435" w:rsidRDefault="00A56AA7" w:rsidP="00A56AA7">
            <w:pPr>
              <w:keepNext/>
              <w:numPr>
                <w:ilvl w:val="12"/>
                <w:numId w:val="0"/>
              </w:numPr>
              <w:tabs>
                <w:tab w:val="left" w:pos="1080"/>
              </w:tabs>
              <w:ind w:right="-72"/>
              <w:jc w:val="both"/>
            </w:pPr>
            <w:r>
              <w:t>Any dispute arising out of the Contract, which can not be amicably settled between the parties, shall be referred to adjudication/arbitration in accordance with the laws of Client’s country.</w:t>
            </w:r>
          </w:p>
        </w:tc>
      </w:tr>
    </w:tbl>
    <w:p w:rsidR="00C55801" w:rsidRPr="00695435" w:rsidRDefault="00C55801" w:rsidP="00C55801">
      <w:pPr>
        <w:jc w:val="center"/>
      </w:pPr>
    </w:p>
    <w:p w:rsidR="00C377B0" w:rsidRDefault="00C377B0"/>
    <w:sectPr w:rsidR="00C377B0" w:rsidSect="00A41A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597" w:rsidRDefault="001E5597" w:rsidP="00C55801">
      <w:pPr>
        <w:spacing w:after="0" w:line="240" w:lineRule="auto"/>
      </w:pPr>
      <w:r>
        <w:separator/>
      </w:r>
    </w:p>
  </w:endnote>
  <w:endnote w:type="continuationSeparator" w:id="1">
    <w:p w:rsidR="001E5597" w:rsidRDefault="001E5597" w:rsidP="00C55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597" w:rsidRDefault="001E5597" w:rsidP="00C55801">
      <w:pPr>
        <w:spacing w:after="0" w:line="240" w:lineRule="auto"/>
      </w:pPr>
      <w:r>
        <w:separator/>
      </w:r>
    </w:p>
  </w:footnote>
  <w:footnote w:type="continuationSeparator" w:id="1">
    <w:p w:rsidR="001E5597" w:rsidRDefault="001E5597" w:rsidP="00C55801">
      <w:pPr>
        <w:spacing w:after="0" w:line="240" w:lineRule="auto"/>
      </w:pPr>
      <w:r>
        <w:continuationSeparator/>
      </w:r>
    </w:p>
  </w:footnote>
  <w:footnote w:id="2">
    <w:p w:rsidR="00752CEF" w:rsidRPr="00346E54" w:rsidRDefault="00752CEF" w:rsidP="00C55801">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752CEF" w:rsidRPr="00346E54" w:rsidRDefault="00752CEF" w:rsidP="00C55801">
      <w:pPr>
        <w:pStyle w:val="FootnoteText"/>
        <w:jc w:val="both"/>
      </w:pPr>
    </w:p>
  </w:footnote>
  <w:footnote w:id="3">
    <w:p w:rsidR="00752CEF" w:rsidRPr="00346E54" w:rsidRDefault="00752CEF" w:rsidP="00C55801">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752CEF" w:rsidRPr="00346E54" w:rsidRDefault="00752CEF" w:rsidP="00C55801">
      <w:pPr>
        <w:pStyle w:val="FootnoteText"/>
        <w:jc w:val="both"/>
      </w:pPr>
    </w:p>
  </w:footnote>
  <w:footnote w:id="4">
    <w:p w:rsidR="00752CEF" w:rsidRDefault="00752CEF" w:rsidP="004403F5">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footnote>
  <w:footnote w:id="5">
    <w:p w:rsidR="00752CEF" w:rsidRPr="00A77407" w:rsidRDefault="00752CEF" w:rsidP="00C55801">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footnote>
  <w:footnote w:id="6">
    <w:p w:rsidR="00CF5CF7" w:rsidRPr="004B5467" w:rsidRDefault="00CF5CF7" w:rsidP="00CF5CF7">
      <w:pPr>
        <w:pStyle w:val="FootnoteText"/>
        <w:spacing w:before="60" w:after="60" w:line="276" w:lineRule="auto"/>
        <w:jc w:val="both"/>
        <w:rPr>
          <w:sz w:val="16"/>
          <w:szCs w:val="12"/>
        </w:rPr>
      </w:pPr>
      <w:r w:rsidRPr="00D63299">
        <w:rPr>
          <w:rStyle w:val="FootnoteReference"/>
          <w:sz w:val="22"/>
          <w:szCs w:val="18"/>
        </w:rPr>
        <w:footnoteRef/>
      </w:r>
      <w:r w:rsidRPr="00A77407">
        <w:t xml:space="preserve"> </w:t>
      </w:r>
      <w:r w:rsidRPr="004B5467">
        <w:rPr>
          <w:sz w:val="16"/>
          <w:szCs w:val="12"/>
        </w:rPr>
        <w:t>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footnote>
  <w:footnote w:id="7">
    <w:p w:rsidR="00CF5CF7" w:rsidRPr="004D0B69" w:rsidRDefault="00CF5CF7" w:rsidP="00CF5CF7">
      <w:pPr>
        <w:pStyle w:val="FootnoteText"/>
        <w:spacing w:before="60" w:after="60" w:line="276" w:lineRule="auto"/>
        <w:jc w:val="both"/>
        <w:rPr>
          <w:sz w:val="18"/>
          <w:szCs w:val="14"/>
        </w:rPr>
      </w:pPr>
      <w:r w:rsidRPr="00D63299">
        <w:rPr>
          <w:rStyle w:val="FootnoteReference"/>
          <w:sz w:val="22"/>
          <w:szCs w:val="18"/>
        </w:rPr>
        <w:footnoteRef/>
      </w:r>
      <w:r w:rsidRPr="004B5467">
        <w:rPr>
          <w:sz w:val="16"/>
          <w:szCs w:val="12"/>
        </w:rPr>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8">
    <w:p w:rsidR="00164E33" w:rsidRDefault="00164E33" w:rsidP="00164E33">
      <w:pPr>
        <w:pStyle w:val="FootnoteText"/>
        <w:spacing w:before="60" w:after="60" w:line="276" w:lineRule="auto"/>
      </w:pPr>
      <w:r w:rsidRPr="00D63299">
        <w:rPr>
          <w:rStyle w:val="FootnoteReference"/>
          <w:sz w:val="22"/>
          <w:szCs w:val="18"/>
        </w:rPr>
        <w:footnoteRef/>
      </w:r>
      <w:r>
        <w:t xml:space="preserve"> </w:t>
      </w:r>
      <w:r w:rsidRPr="004B5467">
        <w:rPr>
          <w:rFonts w:ascii="Courier New" w:hAnsi="Courier New" w:cs="Courier New"/>
          <w:sz w:val="16"/>
          <w:szCs w:val="16"/>
        </w:rPr>
        <w:t>As an example, such an undertaking might read as follows: “We undertake that, in competing for (and, if the award is made to us, in executing) the above contract, we will observe the laws against fraud and corruption in force in the country of the Client, as such laws have been listed by the Client in the RFP for this contract.”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EF" w:rsidRDefault="00752CEF">
    <w:pPr>
      <w:pStyle w:val="Header"/>
    </w:pPr>
    <w:r>
      <w:t>I. Form of Contract</w:t>
    </w:r>
    <w:r>
      <w:tab/>
      <w:t>Lump-Sum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EF" w:rsidRPr="008E5EF3" w:rsidRDefault="00752CEF" w:rsidP="00752CEF">
    <w:pPr>
      <w:pStyle w:val="Header"/>
    </w:pPr>
    <w:r>
      <w:t>I. Form of Contract</w:t>
    </w:r>
    <w:r>
      <w:tab/>
      <w:t>Lump-Sum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EF" w:rsidRDefault="00752CEF">
    <w:pPr>
      <w:pStyle w:val="Header"/>
    </w:pPr>
    <w:r>
      <w:t>I. Form of Contract</w:t>
    </w:r>
    <w:r>
      <w:tab/>
      <w:t>Lump-Sum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EF" w:rsidRPr="004B7906" w:rsidRDefault="00752CEF" w:rsidP="00752CEF">
    <w:pPr>
      <w:pStyle w:val="Header"/>
    </w:pPr>
    <w:r w:rsidRPr="004B7906">
      <w:t>II. General Conditions of Contract</w:t>
    </w:r>
    <w:r>
      <w:tab/>
      <w:t>Lump-Sum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EF" w:rsidRPr="008E5EF3" w:rsidRDefault="00752CEF" w:rsidP="00752CEF">
    <w:pPr>
      <w:pStyle w:val="Header"/>
    </w:pPr>
    <w:r w:rsidRPr="004B7906">
      <w:t>II. General Conditions of Contract</w:t>
    </w:r>
    <w:r>
      <w:tab/>
      <w:t>Lump-Sum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EF" w:rsidRPr="008E5EF3" w:rsidRDefault="00752CEF" w:rsidP="00752CEF">
    <w:pPr>
      <w:pStyle w:val="Header"/>
    </w:pPr>
    <w:r w:rsidRPr="004B7906">
      <w:t>II. General Conditions of Contract</w:t>
    </w:r>
    <w:r>
      <w:tab/>
      <w:t>Lump-Sum</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EF" w:rsidRPr="001749E0" w:rsidRDefault="00752CEF" w:rsidP="00752CEF">
    <w:pPr>
      <w:pStyle w:val="Header"/>
    </w:pPr>
    <w:r w:rsidRPr="004B7906">
      <w:t>II. General Conditions of Contract</w:t>
    </w:r>
    <w:r>
      <w:t xml:space="preserve"> – Attachment 1</w:t>
    </w:r>
    <w:r>
      <w:tab/>
      <w:t>Lump-Sum</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EF" w:rsidRPr="001749E0" w:rsidRDefault="00752CEF" w:rsidP="00752CEF">
    <w:pPr>
      <w:pStyle w:val="Header"/>
    </w:pPr>
    <w:r>
      <w:rPr>
        <w:b/>
        <w:bCs/>
      </w:rPr>
      <w:tab/>
    </w:r>
    <w:r w:rsidRPr="004B7906">
      <w:t>II. General Conditions of Contract</w:t>
    </w:r>
    <w:r>
      <w:t xml:space="preserve"> – Attachment 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EF" w:rsidRPr="008E5EF3" w:rsidRDefault="00752CEF" w:rsidP="00752CEF">
    <w:pPr>
      <w:pStyle w:val="Header"/>
    </w:pPr>
    <w:r w:rsidRPr="004B7906">
      <w:t>II. General Conditions of Contract</w:t>
    </w:r>
    <w:r>
      <w:t xml:space="preserve"> – Attachment 1</w:t>
    </w:r>
    <w:r>
      <w:tab/>
      <w:t>Lump-Sum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4">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19"/>
  </w:num>
  <w:num w:numId="4">
    <w:abstractNumId w:val="15"/>
  </w:num>
  <w:num w:numId="5">
    <w:abstractNumId w:val="10"/>
    <w:lvlOverride w:ilvl="0">
      <w:startOverride w:val="1"/>
    </w:lvlOverride>
  </w:num>
  <w:num w:numId="6">
    <w:abstractNumId w:val="5"/>
  </w:num>
  <w:num w:numId="7">
    <w:abstractNumId w:val="21"/>
  </w:num>
  <w:num w:numId="8">
    <w:abstractNumId w:val="17"/>
  </w:num>
  <w:num w:numId="9">
    <w:abstractNumId w:val="4"/>
  </w:num>
  <w:num w:numId="10">
    <w:abstractNumId w:val="2"/>
  </w:num>
  <w:num w:numId="11">
    <w:abstractNumId w:val="6"/>
  </w:num>
  <w:num w:numId="12">
    <w:abstractNumId w:val="12"/>
  </w:num>
  <w:num w:numId="13">
    <w:abstractNumId w:val="16"/>
  </w:num>
  <w:num w:numId="14">
    <w:abstractNumId w:val="22"/>
  </w:num>
  <w:num w:numId="15">
    <w:abstractNumId w:val="18"/>
  </w:num>
  <w:num w:numId="16">
    <w:abstractNumId w:val="14"/>
  </w:num>
  <w:num w:numId="17">
    <w:abstractNumId w:val="7"/>
  </w:num>
  <w:num w:numId="18">
    <w:abstractNumId w:val="8"/>
  </w:num>
  <w:num w:numId="19">
    <w:abstractNumId w:val="9"/>
  </w:num>
  <w:num w:numId="20">
    <w:abstractNumId w:val="13"/>
  </w:num>
  <w:num w:numId="21">
    <w:abstractNumId w:val="20"/>
  </w:num>
  <w:num w:numId="22">
    <w:abstractNumId w:val="1"/>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55801"/>
    <w:rsid w:val="00010038"/>
    <w:rsid w:val="00052465"/>
    <w:rsid w:val="00075094"/>
    <w:rsid w:val="000E1249"/>
    <w:rsid w:val="000F3796"/>
    <w:rsid w:val="00164E33"/>
    <w:rsid w:val="001676DD"/>
    <w:rsid w:val="001E5597"/>
    <w:rsid w:val="001F58F8"/>
    <w:rsid w:val="001F7178"/>
    <w:rsid w:val="00203DE0"/>
    <w:rsid w:val="00234C34"/>
    <w:rsid w:val="00250614"/>
    <w:rsid w:val="002C60F9"/>
    <w:rsid w:val="002F1464"/>
    <w:rsid w:val="002F4EBF"/>
    <w:rsid w:val="00304437"/>
    <w:rsid w:val="003116F3"/>
    <w:rsid w:val="00336178"/>
    <w:rsid w:val="003506C7"/>
    <w:rsid w:val="00374BD8"/>
    <w:rsid w:val="00376DE9"/>
    <w:rsid w:val="003E2D88"/>
    <w:rsid w:val="003F7749"/>
    <w:rsid w:val="00426A88"/>
    <w:rsid w:val="00434BEE"/>
    <w:rsid w:val="004403F5"/>
    <w:rsid w:val="00531038"/>
    <w:rsid w:val="00542B10"/>
    <w:rsid w:val="00581AC9"/>
    <w:rsid w:val="005866A4"/>
    <w:rsid w:val="00590363"/>
    <w:rsid w:val="005C205A"/>
    <w:rsid w:val="005E6291"/>
    <w:rsid w:val="006000E2"/>
    <w:rsid w:val="00614D9F"/>
    <w:rsid w:val="00642C66"/>
    <w:rsid w:val="006724B7"/>
    <w:rsid w:val="006E0D80"/>
    <w:rsid w:val="007339D6"/>
    <w:rsid w:val="0075281D"/>
    <w:rsid w:val="00752CEF"/>
    <w:rsid w:val="007611F1"/>
    <w:rsid w:val="00780434"/>
    <w:rsid w:val="007946E7"/>
    <w:rsid w:val="007A0D03"/>
    <w:rsid w:val="007B546A"/>
    <w:rsid w:val="00827E21"/>
    <w:rsid w:val="008361DC"/>
    <w:rsid w:val="008A1827"/>
    <w:rsid w:val="009069E9"/>
    <w:rsid w:val="009215E3"/>
    <w:rsid w:val="009453D7"/>
    <w:rsid w:val="00952113"/>
    <w:rsid w:val="009E1B51"/>
    <w:rsid w:val="009F4EAE"/>
    <w:rsid w:val="009F5F82"/>
    <w:rsid w:val="00A170E0"/>
    <w:rsid w:val="00A41A5E"/>
    <w:rsid w:val="00A55554"/>
    <w:rsid w:val="00A56AA7"/>
    <w:rsid w:val="00A922CB"/>
    <w:rsid w:val="00AD3446"/>
    <w:rsid w:val="00B24C1F"/>
    <w:rsid w:val="00B406DB"/>
    <w:rsid w:val="00B71729"/>
    <w:rsid w:val="00B830CF"/>
    <w:rsid w:val="00BB7ECD"/>
    <w:rsid w:val="00BD0CEC"/>
    <w:rsid w:val="00C04CD4"/>
    <w:rsid w:val="00C27224"/>
    <w:rsid w:val="00C377B0"/>
    <w:rsid w:val="00C4553C"/>
    <w:rsid w:val="00C55801"/>
    <w:rsid w:val="00CA4115"/>
    <w:rsid w:val="00CC3600"/>
    <w:rsid w:val="00CC5B55"/>
    <w:rsid w:val="00CC7C7B"/>
    <w:rsid w:val="00CF5CF7"/>
    <w:rsid w:val="00D03E4D"/>
    <w:rsid w:val="00D20391"/>
    <w:rsid w:val="00E00E07"/>
    <w:rsid w:val="00E20BEA"/>
    <w:rsid w:val="00E30E12"/>
    <w:rsid w:val="00E45783"/>
    <w:rsid w:val="00E70297"/>
    <w:rsid w:val="00ED6E9A"/>
    <w:rsid w:val="00EF389C"/>
    <w:rsid w:val="00F91201"/>
    <w:rsid w:val="00FA54C4"/>
    <w:rsid w:val="00FB66E1"/>
    <w:rsid w:val="00FE16D4"/>
    <w:rsid w:val="00FF0941"/>
    <w:rsid w:val="00FF5901"/>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E"/>
  </w:style>
  <w:style w:type="paragraph" w:styleId="Heading1">
    <w:name w:val="heading 1"/>
    <w:basedOn w:val="Normal"/>
    <w:next w:val="Normal"/>
    <w:link w:val="Heading1Char"/>
    <w:qFormat/>
    <w:rsid w:val="00C55801"/>
    <w:pPr>
      <w:keepNext/>
      <w:keepLines/>
      <w:spacing w:before="240" w:after="240" w:line="240" w:lineRule="auto"/>
      <w:jc w:val="center"/>
      <w:outlineLvl w:val="0"/>
    </w:pPr>
    <w:rPr>
      <w:rFonts w:ascii="Times New Roman Bold" w:eastAsia="Times New Roman" w:hAnsi="Times New Roman Bold" w:cs="Times New Roman"/>
      <w:b/>
      <w:sz w:val="32"/>
      <w:szCs w:val="20"/>
      <w:lang w:val="en-US" w:eastAsia="en-US" w:bidi="ar-SA"/>
    </w:rPr>
  </w:style>
  <w:style w:type="paragraph" w:styleId="Heading2">
    <w:name w:val="heading 2"/>
    <w:basedOn w:val="ListParagraph"/>
    <w:next w:val="Normal"/>
    <w:link w:val="Heading2Char"/>
    <w:qFormat/>
    <w:rsid w:val="00C55801"/>
    <w:pPr>
      <w:numPr>
        <w:numId w:val="1"/>
      </w:numPr>
      <w:tabs>
        <w:tab w:val="left" w:pos="360"/>
      </w:tabs>
      <w:ind w:left="360"/>
      <w:outlineLvl w:val="1"/>
    </w:pPr>
    <w:rPr>
      <w:b/>
      <w:lang w:val="en-GB"/>
    </w:rPr>
  </w:style>
  <w:style w:type="paragraph" w:styleId="Heading6">
    <w:name w:val="heading 6"/>
    <w:basedOn w:val="Normal"/>
    <w:next w:val="BankNormal"/>
    <w:link w:val="Heading6Char"/>
    <w:qFormat/>
    <w:rsid w:val="00C55801"/>
    <w:pPr>
      <w:spacing w:after="0" w:line="240" w:lineRule="auto"/>
      <w:ind w:left="1080" w:hanging="1080"/>
      <w:jc w:val="center"/>
      <w:outlineLvl w:val="5"/>
    </w:pPr>
    <w:rPr>
      <w:rFonts w:ascii="Times New Roman" w:eastAsia="Times New Roman" w:hAnsi="Times New Roman" w:cs="Times New Roman"/>
      <w:b/>
      <w:smallCaps/>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801"/>
    <w:rPr>
      <w:rFonts w:ascii="Times New Roman Bold" w:eastAsia="Times New Roman" w:hAnsi="Times New Roman Bold" w:cs="Times New Roman"/>
      <w:b/>
      <w:sz w:val="32"/>
      <w:szCs w:val="20"/>
      <w:lang w:val="en-US" w:eastAsia="en-US" w:bidi="ar-SA"/>
    </w:rPr>
  </w:style>
  <w:style w:type="character" w:customStyle="1" w:styleId="Heading2Char">
    <w:name w:val="Heading 2 Char"/>
    <w:basedOn w:val="DefaultParagraphFont"/>
    <w:link w:val="Heading2"/>
    <w:rsid w:val="00C55801"/>
    <w:rPr>
      <w:rFonts w:ascii="Times New Roman" w:eastAsia="Times New Roman" w:hAnsi="Times New Roman" w:cs="Times New Roman"/>
      <w:b/>
      <w:sz w:val="24"/>
      <w:szCs w:val="24"/>
      <w:lang w:val="en-GB" w:eastAsia="en-US" w:bidi="ar-SA"/>
    </w:rPr>
  </w:style>
  <w:style w:type="character" w:customStyle="1" w:styleId="Heading6Char">
    <w:name w:val="Heading 6 Char"/>
    <w:basedOn w:val="DefaultParagraphFont"/>
    <w:link w:val="Heading6"/>
    <w:rsid w:val="00C55801"/>
    <w:rPr>
      <w:rFonts w:ascii="Times New Roman" w:eastAsia="Times New Roman" w:hAnsi="Times New Roman" w:cs="Times New Roman"/>
      <w:b/>
      <w:smallCaps/>
      <w:sz w:val="24"/>
      <w:szCs w:val="24"/>
      <w:lang w:val="en-US" w:eastAsia="en-US" w:bidi="ar-SA"/>
    </w:rPr>
  </w:style>
  <w:style w:type="paragraph" w:customStyle="1" w:styleId="BankNormal">
    <w:name w:val="BankNormal"/>
    <w:basedOn w:val="Normal"/>
    <w:rsid w:val="00C55801"/>
    <w:pPr>
      <w:spacing w:after="240" w:line="240" w:lineRule="auto"/>
    </w:pPr>
    <w:rPr>
      <w:rFonts w:ascii="Times New Roman" w:eastAsia="Times New Roman" w:hAnsi="Times New Roman" w:cs="Times New Roman"/>
      <w:sz w:val="24"/>
      <w:szCs w:val="20"/>
      <w:lang w:val="en-US" w:eastAsia="en-US" w:bidi="ar-SA"/>
    </w:rPr>
  </w:style>
  <w:style w:type="paragraph" w:styleId="BodyText">
    <w:name w:val="Body Text"/>
    <w:basedOn w:val="Normal"/>
    <w:link w:val="BodyTextChar"/>
    <w:rsid w:val="00C55801"/>
    <w:pPr>
      <w:suppressAutoHyphens/>
      <w:spacing w:after="120" w:line="240" w:lineRule="auto"/>
      <w:jc w:val="both"/>
    </w:pPr>
    <w:rPr>
      <w:rFonts w:ascii="Times New Roman" w:eastAsia="Times New Roman" w:hAnsi="Times New Roman" w:cs="Times New Roman"/>
      <w:sz w:val="24"/>
      <w:szCs w:val="20"/>
      <w:lang w:val="en-US" w:eastAsia="en-US" w:bidi="ar-SA"/>
    </w:rPr>
  </w:style>
  <w:style w:type="character" w:customStyle="1" w:styleId="BodyTextChar">
    <w:name w:val="Body Text Char"/>
    <w:basedOn w:val="DefaultParagraphFont"/>
    <w:link w:val="BodyText"/>
    <w:rsid w:val="00C55801"/>
    <w:rPr>
      <w:rFonts w:ascii="Times New Roman" w:eastAsia="Times New Roman" w:hAnsi="Times New Roman" w:cs="Times New Roman"/>
      <w:sz w:val="24"/>
      <w:szCs w:val="20"/>
      <w:lang w:val="en-US" w:eastAsia="en-US" w:bidi="ar-SA"/>
    </w:rPr>
  </w:style>
  <w:style w:type="paragraph" w:styleId="FootnoteText">
    <w:name w:val="footnote text"/>
    <w:basedOn w:val="Normal"/>
    <w:link w:val="FootnoteTextChar"/>
    <w:uiPriority w:val="99"/>
    <w:rsid w:val="00C55801"/>
    <w:pPr>
      <w:spacing w:after="0" w:line="240" w:lineRule="auto"/>
    </w:pPr>
    <w:rPr>
      <w:rFonts w:ascii="Times New Roman" w:eastAsia="Times New Roman" w:hAnsi="Times New Roman" w:cs="Times New Roman"/>
      <w:sz w:val="20"/>
      <w:szCs w:val="20"/>
      <w:lang w:val="en-US" w:eastAsia="en-US" w:bidi="ar-SA"/>
    </w:rPr>
  </w:style>
  <w:style w:type="character" w:customStyle="1" w:styleId="FootnoteTextChar">
    <w:name w:val="Footnote Text Char"/>
    <w:basedOn w:val="DefaultParagraphFont"/>
    <w:link w:val="FootnoteText"/>
    <w:uiPriority w:val="99"/>
    <w:rsid w:val="00C55801"/>
    <w:rPr>
      <w:rFonts w:ascii="Times New Roman" w:eastAsia="Times New Roman" w:hAnsi="Times New Roman" w:cs="Times New Roman"/>
      <w:sz w:val="20"/>
      <w:szCs w:val="20"/>
      <w:lang w:val="en-US" w:eastAsia="en-US" w:bidi="ar-SA"/>
    </w:rPr>
  </w:style>
  <w:style w:type="paragraph" w:styleId="BodyTextIndent2">
    <w:name w:val="Body Text Indent 2"/>
    <w:basedOn w:val="Normal"/>
    <w:link w:val="BodyTextIndent2Char"/>
    <w:rsid w:val="00C55801"/>
    <w:pPr>
      <w:spacing w:after="0" w:line="240" w:lineRule="auto"/>
      <w:ind w:left="720" w:hanging="720"/>
      <w:jc w:val="both"/>
    </w:pPr>
    <w:rPr>
      <w:rFonts w:ascii="Times New Roman" w:eastAsia="Times New Roman" w:hAnsi="Times New Roman" w:cs="Times New Roman"/>
      <w:sz w:val="24"/>
      <w:szCs w:val="24"/>
      <w:lang w:val="en-US" w:eastAsia="en-US" w:bidi="ar-SA"/>
    </w:rPr>
  </w:style>
  <w:style w:type="character" w:customStyle="1" w:styleId="BodyTextIndent2Char">
    <w:name w:val="Body Text Indent 2 Char"/>
    <w:basedOn w:val="DefaultParagraphFont"/>
    <w:link w:val="BodyTextIndent2"/>
    <w:rsid w:val="00C55801"/>
    <w:rPr>
      <w:rFonts w:ascii="Times New Roman" w:eastAsia="Times New Roman" w:hAnsi="Times New Roman" w:cs="Times New Roman"/>
      <w:sz w:val="24"/>
      <w:szCs w:val="24"/>
      <w:lang w:val="en-US" w:eastAsia="en-US" w:bidi="ar-SA"/>
    </w:rPr>
  </w:style>
  <w:style w:type="paragraph" w:styleId="Header">
    <w:name w:val="header"/>
    <w:basedOn w:val="Normal"/>
    <w:link w:val="HeaderChar"/>
    <w:rsid w:val="00C55801"/>
    <w:pPr>
      <w:pBdr>
        <w:bottom w:val="single" w:sz="4" w:space="1" w:color="auto"/>
      </w:pBdr>
      <w:tabs>
        <w:tab w:val="right" w:pos="9000"/>
      </w:tabs>
      <w:spacing w:after="0" w:line="240" w:lineRule="auto"/>
      <w:ind w:right="73"/>
    </w:pPr>
    <w:rPr>
      <w:rFonts w:ascii="Times New Roman" w:eastAsia="Times New Roman" w:hAnsi="Times New Roman" w:cs="Times New Roman"/>
      <w:sz w:val="20"/>
      <w:szCs w:val="20"/>
      <w:lang w:val="en-US" w:eastAsia="en-US" w:bidi="ar-SA"/>
    </w:rPr>
  </w:style>
  <w:style w:type="character" w:customStyle="1" w:styleId="HeaderChar">
    <w:name w:val="Header Char"/>
    <w:basedOn w:val="DefaultParagraphFont"/>
    <w:link w:val="Header"/>
    <w:rsid w:val="00C55801"/>
    <w:rPr>
      <w:rFonts w:ascii="Times New Roman" w:eastAsia="Times New Roman" w:hAnsi="Times New Roman" w:cs="Times New Roman"/>
      <w:sz w:val="20"/>
      <w:szCs w:val="20"/>
      <w:lang w:val="en-US" w:eastAsia="en-US" w:bidi="ar-SA"/>
    </w:rPr>
  </w:style>
  <w:style w:type="character" w:styleId="FootnoteReference">
    <w:name w:val="footnote reference"/>
    <w:basedOn w:val="DefaultParagraphFont"/>
    <w:rsid w:val="00C55801"/>
    <w:rPr>
      <w:rFonts w:cs="Times New Roman"/>
      <w:vertAlign w:val="superscript"/>
    </w:rPr>
  </w:style>
  <w:style w:type="paragraph" w:customStyle="1" w:styleId="A1-Heading1">
    <w:name w:val="A1-Heading1"/>
    <w:basedOn w:val="Heading1"/>
    <w:rsid w:val="00C55801"/>
    <w:pPr>
      <w:keepNext w:val="0"/>
      <w:keepLines w:val="0"/>
    </w:pPr>
    <w:rPr>
      <w:rFonts w:ascii="Times New Roman" w:hAnsi="Times New Roman"/>
    </w:rPr>
  </w:style>
  <w:style w:type="paragraph" w:styleId="ListParagraph">
    <w:name w:val="List Paragraph"/>
    <w:basedOn w:val="Normal"/>
    <w:uiPriority w:val="34"/>
    <w:qFormat/>
    <w:rsid w:val="00C55801"/>
    <w:pPr>
      <w:spacing w:after="0" w:line="240" w:lineRule="auto"/>
      <w:ind w:left="720"/>
      <w:contextualSpacing/>
    </w:pPr>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unhideWhenUsed/>
    <w:rsid w:val="00C55801"/>
    <w:pPr>
      <w:spacing w:after="120" w:line="480" w:lineRule="auto"/>
    </w:pPr>
    <w:rPr>
      <w:rFonts w:ascii="Times New Roman" w:eastAsia="Times New Roman" w:hAnsi="Times New Roman" w:cs="Times New Roman"/>
      <w:sz w:val="24"/>
      <w:szCs w:val="24"/>
      <w:lang w:val="en-US" w:eastAsia="en-US" w:bidi="ar-SA"/>
    </w:rPr>
  </w:style>
  <w:style w:type="character" w:customStyle="1" w:styleId="BodyText2Char">
    <w:name w:val="Body Text 2 Char"/>
    <w:basedOn w:val="DefaultParagraphFont"/>
    <w:link w:val="BodyText2"/>
    <w:rsid w:val="00C55801"/>
    <w:rPr>
      <w:rFonts w:ascii="Times New Roman" w:eastAsia="Times New Roman" w:hAnsi="Times New Roman" w:cs="Times New Roman"/>
      <w:sz w:val="24"/>
      <w:szCs w:val="24"/>
      <w:lang w:val="en-US" w:eastAsia="en-US" w:bidi="ar-SA"/>
    </w:rPr>
  </w:style>
  <w:style w:type="paragraph" w:customStyle="1" w:styleId="Section8Heading2">
    <w:name w:val="Section 8. Heading2"/>
    <w:next w:val="Normal"/>
    <w:qFormat/>
    <w:rsid w:val="00C55801"/>
    <w:pPr>
      <w:numPr>
        <w:numId w:val="2"/>
      </w:numPr>
      <w:spacing w:line="240" w:lineRule="auto"/>
      <w:ind w:left="360"/>
    </w:pPr>
    <w:rPr>
      <w:rFonts w:ascii="Times New Roman" w:eastAsia="Times New Roman" w:hAnsi="Times New Roman" w:cs="Times New Roman"/>
      <w:b/>
      <w:bCs/>
      <w:sz w:val="24"/>
      <w:szCs w:val="24"/>
      <w:lang w:val="en-US" w:eastAsia="en-US" w:bidi="ar-SA"/>
    </w:rPr>
  </w:style>
  <w:style w:type="paragraph" w:customStyle="1" w:styleId="Section8Heading3">
    <w:name w:val="Section 8. Heading3"/>
    <w:qFormat/>
    <w:rsid w:val="00C55801"/>
    <w:pPr>
      <w:spacing w:after="0" w:line="240" w:lineRule="auto"/>
      <w:ind w:hanging="534"/>
    </w:pPr>
    <w:rPr>
      <w:rFonts w:ascii="Times New Roman" w:eastAsia="Times New Roman" w:hAnsi="Times New Roman" w:cs="Times New Roman"/>
      <w:b/>
      <w:bCs/>
      <w:sz w:val="24"/>
      <w:szCs w:val="24"/>
      <w:lang w:val="en-US" w:eastAsia="en-US" w:bidi="ar-SA"/>
    </w:rPr>
  </w:style>
  <w:style w:type="paragraph" w:customStyle="1" w:styleId="Default">
    <w:name w:val="Default"/>
    <w:rsid w:val="00AD3446"/>
    <w:pPr>
      <w:autoSpaceDE w:val="0"/>
      <w:autoSpaceDN w:val="0"/>
      <w:adjustRightInd w:val="0"/>
      <w:spacing w:after="0" w:line="240" w:lineRule="auto"/>
    </w:pPr>
    <w:rPr>
      <w:rFonts w:ascii="Times New Roman" w:hAnsi="Times New Roman" w:cs="Times New Roman"/>
      <w:color w:val="000000"/>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29</Pages>
  <Words>7785</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Admin</cp:lastModifiedBy>
  <cp:revision>33</cp:revision>
  <cp:lastPrinted>2017-08-18T09:55:00Z</cp:lastPrinted>
  <dcterms:created xsi:type="dcterms:W3CDTF">2017-08-17T12:55:00Z</dcterms:created>
  <dcterms:modified xsi:type="dcterms:W3CDTF">2019-02-13T04:55:00Z</dcterms:modified>
</cp:coreProperties>
</file>